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0EF8" w:rsidRPr="005A0EF8" w:rsidRDefault="005A0EF8" w:rsidP="000E404E">
      <w:pPr>
        <w:spacing w:before="100" w:beforeAutospacing="1" w:after="100" w:afterAutospacing="1" w:line="240" w:lineRule="auto"/>
        <w:rPr>
          <w:rFonts w:ascii="Times New Roman" w:eastAsia="Times New Roman" w:hAnsi="Times New Roman" w:cs="Times New Roman"/>
          <w:sz w:val="24"/>
          <w:szCs w:val="24"/>
          <w:lang w:eastAsia="en-GB"/>
        </w:rPr>
      </w:pPr>
      <w:r w:rsidRPr="005A0EF8">
        <w:rPr>
          <w:rFonts w:ascii="Times New Roman" w:eastAsia="Times New Roman" w:hAnsi="Times New Roman" w:cs="Times New Roman"/>
          <w:b/>
          <w:bCs/>
          <w:sz w:val="24"/>
          <w:szCs w:val="24"/>
          <w:lang w:eastAsia="en-GB"/>
        </w:rPr>
        <w:t>Date of Composition</w:t>
      </w:r>
      <w:r w:rsidRPr="005A0EF8">
        <w:rPr>
          <w:rFonts w:ascii="Times New Roman" w:eastAsia="Times New Roman" w:hAnsi="Times New Roman" w:cs="Times New Roman"/>
          <w:sz w:val="24"/>
          <w:szCs w:val="24"/>
          <w:lang w:eastAsia="en-GB"/>
        </w:rPr>
        <w:br/>
        <w:t>According to Constantine Campbell, this Gospel was written around A.D. 80 or 90—thus, after the year 70. Among the four Gospels, this one was written last.</w:t>
      </w:r>
      <w:bookmarkStart w:id="0" w:name="_GoBack"/>
      <w:bookmarkEnd w:id="0"/>
    </w:p>
    <w:p w:rsidR="005A0EF8" w:rsidRPr="005A0EF8" w:rsidRDefault="005A0EF8" w:rsidP="005A0EF8">
      <w:pPr>
        <w:spacing w:before="100" w:beforeAutospacing="1" w:after="100" w:afterAutospacing="1" w:line="240" w:lineRule="auto"/>
        <w:rPr>
          <w:rFonts w:ascii="Times New Roman" w:eastAsia="Times New Roman" w:hAnsi="Times New Roman" w:cs="Times New Roman"/>
          <w:sz w:val="24"/>
          <w:szCs w:val="24"/>
          <w:lang w:eastAsia="en-GB"/>
        </w:rPr>
      </w:pPr>
      <w:r w:rsidRPr="005A0EF8">
        <w:rPr>
          <w:rFonts w:ascii="Times New Roman" w:eastAsia="Times New Roman" w:hAnsi="Times New Roman" w:cs="Times New Roman"/>
          <w:b/>
          <w:bCs/>
          <w:sz w:val="24"/>
          <w:szCs w:val="24"/>
          <w:lang w:eastAsia="en-GB"/>
        </w:rPr>
        <w:t>Purpose of the Gospel</w:t>
      </w:r>
      <w:r w:rsidRPr="005A0EF8">
        <w:rPr>
          <w:rFonts w:ascii="Times New Roman" w:eastAsia="Times New Roman" w:hAnsi="Times New Roman" w:cs="Times New Roman"/>
          <w:sz w:val="24"/>
          <w:szCs w:val="24"/>
          <w:lang w:eastAsia="en-GB"/>
        </w:rPr>
        <w:br/>
        <w:t>The purpose for which the Gospel according to Saint John was written is clearly declared within the Gospel itself (John 20:30–31):</w:t>
      </w:r>
      <w:r w:rsidRPr="005A0EF8">
        <w:rPr>
          <w:rFonts w:ascii="Times New Roman" w:eastAsia="Times New Roman" w:hAnsi="Times New Roman" w:cs="Times New Roman"/>
          <w:sz w:val="24"/>
          <w:szCs w:val="24"/>
          <w:lang w:eastAsia="en-GB"/>
        </w:rPr>
        <w:br/>
      </w:r>
      <w:r w:rsidRPr="005A0EF8">
        <w:rPr>
          <w:rFonts w:ascii="Times New Roman" w:eastAsia="Times New Roman" w:hAnsi="Times New Roman" w:cs="Times New Roman"/>
          <w:i/>
          <w:iCs/>
          <w:sz w:val="24"/>
          <w:szCs w:val="24"/>
          <w:lang w:eastAsia="en-GB"/>
        </w:rPr>
        <w:t>“But these are written, that ye might believe that Jesus is the Christ, the Son of God; and that believing ye might have life through His name.”</w:t>
      </w:r>
    </w:p>
    <w:p w:rsidR="005A0EF8" w:rsidRPr="005A0EF8" w:rsidRDefault="005A0EF8" w:rsidP="000E404E">
      <w:pPr>
        <w:spacing w:before="100" w:beforeAutospacing="1" w:after="100" w:afterAutospacing="1" w:line="240" w:lineRule="auto"/>
        <w:rPr>
          <w:rFonts w:ascii="Times New Roman" w:eastAsia="Times New Roman" w:hAnsi="Times New Roman" w:cs="Times New Roman"/>
          <w:sz w:val="24"/>
          <w:szCs w:val="24"/>
          <w:lang w:eastAsia="en-GB"/>
        </w:rPr>
      </w:pPr>
      <w:r w:rsidRPr="005A0EF8">
        <w:rPr>
          <w:rFonts w:ascii="Times New Roman" w:eastAsia="Times New Roman" w:hAnsi="Times New Roman" w:cs="Times New Roman"/>
          <w:sz w:val="24"/>
          <w:szCs w:val="24"/>
          <w:lang w:eastAsia="en-GB"/>
        </w:rPr>
        <w:t>It is evident, then, that Saint John wrote with this intent: that men may receive Christ as the Redeemer, and believe on Him as the Son of God.</w:t>
      </w:r>
      <w:r w:rsidRPr="005A0EF8">
        <w:rPr>
          <w:rFonts w:ascii="Times New Roman" w:eastAsia="Times New Roman" w:hAnsi="Times New Roman" w:cs="Times New Roman"/>
          <w:sz w:val="24"/>
          <w:szCs w:val="24"/>
          <w:lang w:eastAsia="en-GB"/>
        </w:rPr>
        <w:br/>
        <w:t>Furthermore, a chief aim of this Gospel is to declare the deity of our Lord Jesus Christ.</w:t>
      </w:r>
    </w:p>
    <w:p w:rsidR="005A0EF8" w:rsidRPr="005A0EF8" w:rsidRDefault="005A0EF8" w:rsidP="005A0EF8">
      <w:pPr>
        <w:spacing w:before="100" w:beforeAutospacing="1" w:after="100" w:afterAutospacing="1" w:line="240" w:lineRule="auto"/>
        <w:rPr>
          <w:rFonts w:ascii="Times New Roman" w:eastAsia="Times New Roman" w:hAnsi="Times New Roman" w:cs="Times New Roman"/>
          <w:sz w:val="24"/>
          <w:szCs w:val="24"/>
          <w:lang w:eastAsia="en-GB"/>
        </w:rPr>
      </w:pPr>
      <w:r w:rsidRPr="005A0EF8">
        <w:rPr>
          <w:rFonts w:ascii="Times New Roman" w:eastAsia="Times New Roman" w:hAnsi="Times New Roman" w:cs="Times New Roman"/>
          <w:b/>
          <w:bCs/>
          <w:sz w:val="24"/>
          <w:szCs w:val="24"/>
          <w:lang w:eastAsia="en-GB"/>
        </w:rPr>
        <w:t>The Seven Miracles in the Gospel of John</w:t>
      </w:r>
      <w:r w:rsidRPr="005A0EF8">
        <w:rPr>
          <w:rFonts w:ascii="Times New Roman" w:eastAsia="Times New Roman" w:hAnsi="Times New Roman" w:cs="Times New Roman"/>
          <w:sz w:val="24"/>
          <w:szCs w:val="24"/>
          <w:lang w:eastAsia="en-GB"/>
        </w:rPr>
        <w:br/>
      </w:r>
      <w:r w:rsidR="000E404E" w:rsidRPr="005A0EF8">
        <w:rPr>
          <w:rFonts w:ascii="Times New Roman" w:eastAsia="Times New Roman" w:hAnsi="Times New Roman" w:cs="Times New Roman"/>
          <w:sz w:val="24"/>
          <w:szCs w:val="24"/>
          <w:lang w:eastAsia="en-GB"/>
        </w:rPr>
        <w:t>the</w:t>
      </w:r>
      <w:r w:rsidRPr="005A0EF8">
        <w:rPr>
          <w:rFonts w:ascii="Times New Roman" w:eastAsia="Times New Roman" w:hAnsi="Times New Roman" w:cs="Times New Roman"/>
          <w:sz w:val="24"/>
          <w:szCs w:val="24"/>
          <w:lang w:eastAsia="en-GB"/>
        </w:rPr>
        <w:t xml:space="preserve"> seven miracles recorded in the Gospel according to Saint John were penned to manifest the divine nature of the Lord Jesus Christ:</w:t>
      </w:r>
    </w:p>
    <w:p w:rsidR="005A0EF8" w:rsidRPr="005A0EF8" w:rsidRDefault="005A0EF8" w:rsidP="005A0EF8">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5A0EF8">
        <w:rPr>
          <w:rFonts w:ascii="Times New Roman" w:eastAsia="Times New Roman" w:hAnsi="Times New Roman" w:cs="Times New Roman"/>
          <w:b/>
          <w:bCs/>
          <w:sz w:val="24"/>
          <w:szCs w:val="24"/>
          <w:lang w:eastAsia="en-GB"/>
        </w:rPr>
        <w:t>Turning Water into Wine</w:t>
      </w:r>
      <w:r w:rsidRPr="005A0EF8">
        <w:rPr>
          <w:rFonts w:ascii="Times New Roman" w:eastAsia="Times New Roman" w:hAnsi="Times New Roman" w:cs="Times New Roman"/>
          <w:sz w:val="24"/>
          <w:szCs w:val="24"/>
          <w:lang w:eastAsia="en-GB"/>
        </w:rPr>
        <w:t xml:space="preserve"> (John 2:6–12</w:t>
      </w:r>
      <w:r w:rsidR="000E404E" w:rsidRPr="005A0EF8">
        <w:rPr>
          <w:rFonts w:ascii="Times New Roman" w:eastAsia="Times New Roman" w:hAnsi="Times New Roman" w:cs="Times New Roman"/>
          <w:sz w:val="24"/>
          <w:szCs w:val="24"/>
          <w:lang w:eastAsia="en-GB"/>
        </w:rPr>
        <w:t xml:space="preserve">) </w:t>
      </w:r>
      <w:r w:rsidRPr="005A0EF8">
        <w:rPr>
          <w:rFonts w:ascii="Times New Roman" w:eastAsia="Times New Roman" w:hAnsi="Times New Roman" w:cs="Times New Roman"/>
          <w:sz w:val="24"/>
          <w:szCs w:val="24"/>
          <w:lang w:eastAsia="en-GB"/>
        </w:rPr>
        <w:br/>
      </w:r>
      <w:r w:rsidR="000E404E" w:rsidRPr="005A0EF8">
        <w:rPr>
          <w:rFonts w:ascii="Times New Roman" w:eastAsia="Times New Roman" w:hAnsi="Times New Roman" w:cs="Times New Roman"/>
          <w:sz w:val="24"/>
          <w:szCs w:val="24"/>
          <w:lang w:eastAsia="en-GB"/>
        </w:rPr>
        <w:t>this</w:t>
      </w:r>
      <w:r w:rsidRPr="005A0EF8">
        <w:rPr>
          <w:rFonts w:ascii="Times New Roman" w:eastAsia="Times New Roman" w:hAnsi="Times New Roman" w:cs="Times New Roman"/>
          <w:sz w:val="24"/>
          <w:szCs w:val="24"/>
          <w:lang w:eastAsia="en-GB"/>
        </w:rPr>
        <w:t xml:space="preserve"> miracle was wrought to show that the Lord Jesus has authority over all natural elements.</w:t>
      </w:r>
    </w:p>
    <w:p w:rsidR="005A0EF8" w:rsidRPr="005A0EF8" w:rsidRDefault="005A0EF8" w:rsidP="005A0EF8">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5A0EF8">
        <w:rPr>
          <w:rFonts w:ascii="Times New Roman" w:eastAsia="Times New Roman" w:hAnsi="Times New Roman" w:cs="Times New Roman"/>
          <w:b/>
          <w:bCs/>
          <w:sz w:val="24"/>
          <w:szCs w:val="24"/>
          <w:lang w:eastAsia="en-GB"/>
        </w:rPr>
        <w:t>Healing the Nobleman’s Son</w:t>
      </w:r>
      <w:r w:rsidRPr="005A0EF8">
        <w:rPr>
          <w:rFonts w:ascii="Times New Roman" w:eastAsia="Times New Roman" w:hAnsi="Times New Roman" w:cs="Times New Roman"/>
          <w:sz w:val="24"/>
          <w:szCs w:val="24"/>
          <w:lang w:eastAsia="en-GB"/>
        </w:rPr>
        <w:t xml:space="preserve"> (John 4:46–54</w:t>
      </w:r>
      <w:r w:rsidR="000E404E" w:rsidRPr="005A0EF8">
        <w:rPr>
          <w:rFonts w:ascii="Times New Roman" w:eastAsia="Times New Roman" w:hAnsi="Times New Roman" w:cs="Times New Roman"/>
          <w:sz w:val="24"/>
          <w:szCs w:val="24"/>
          <w:lang w:eastAsia="en-GB"/>
        </w:rPr>
        <w:t xml:space="preserve">) </w:t>
      </w:r>
      <w:r w:rsidRPr="005A0EF8">
        <w:rPr>
          <w:rFonts w:ascii="Times New Roman" w:eastAsia="Times New Roman" w:hAnsi="Times New Roman" w:cs="Times New Roman"/>
          <w:sz w:val="24"/>
          <w:szCs w:val="24"/>
          <w:lang w:eastAsia="en-GB"/>
        </w:rPr>
        <w:br/>
      </w:r>
      <w:r w:rsidR="000E404E" w:rsidRPr="005A0EF8">
        <w:rPr>
          <w:rFonts w:ascii="Times New Roman" w:eastAsia="Times New Roman" w:hAnsi="Times New Roman" w:cs="Times New Roman"/>
          <w:sz w:val="24"/>
          <w:szCs w:val="24"/>
          <w:lang w:eastAsia="en-GB"/>
        </w:rPr>
        <w:t>this</w:t>
      </w:r>
      <w:r w:rsidRPr="005A0EF8">
        <w:rPr>
          <w:rFonts w:ascii="Times New Roman" w:eastAsia="Times New Roman" w:hAnsi="Times New Roman" w:cs="Times New Roman"/>
          <w:sz w:val="24"/>
          <w:szCs w:val="24"/>
          <w:lang w:eastAsia="en-GB"/>
        </w:rPr>
        <w:t xml:space="preserve"> was to demonstrate the Lord's dominion over space and distance.</w:t>
      </w:r>
    </w:p>
    <w:p w:rsidR="005A0EF8" w:rsidRPr="005A0EF8" w:rsidRDefault="005A0EF8" w:rsidP="005A0EF8">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5A0EF8">
        <w:rPr>
          <w:rFonts w:ascii="Times New Roman" w:eastAsia="Times New Roman" w:hAnsi="Times New Roman" w:cs="Times New Roman"/>
          <w:b/>
          <w:bCs/>
          <w:sz w:val="24"/>
          <w:szCs w:val="24"/>
          <w:lang w:eastAsia="en-GB"/>
        </w:rPr>
        <w:t>Healing the Infirm Man at Bethesda</w:t>
      </w:r>
      <w:r w:rsidRPr="005A0EF8">
        <w:rPr>
          <w:rFonts w:ascii="Times New Roman" w:eastAsia="Times New Roman" w:hAnsi="Times New Roman" w:cs="Times New Roman"/>
          <w:sz w:val="24"/>
          <w:szCs w:val="24"/>
          <w:lang w:eastAsia="en-GB"/>
        </w:rPr>
        <w:t xml:space="preserve"> (John 5:1–15</w:t>
      </w:r>
      <w:r w:rsidR="000E404E" w:rsidRPr="005A0EF8">
        <w:rPr>
          <w:rFonts w:ascii="Times New Roman" w:eastAsia="Times New Roman" w:hAnsi="Times New Roman" w:cs="Times New Roman"/>
          <w:sz w:val="24"/>
          <w:szCs w:val="24"/>
          <w:lang w:eastAsia="en-GB"/>
        </w:rPr>
        <w:t xml:space="preserve">) </w:t>
      </w:r>
      <w:r w:rsidRPr="005A0EF8">
        <w:rPr>
          <w:rFonts w:ascii="Times New Roman" w:eastAsia="Times New Roman" w:hAnsi="Times New Roman" w:cs="Times New Roman"/>
          <w:sz w:val="24"/>
          <w:szCs w:val="24"/>
          <w:lang w:eastAsia="en-GB"/>
        </w:rPr>
        <w:br/>
      </w:r>
      <w:r w:rsidR="000E404E" w:rsidRPr="005A0EF8">
        <w:rPr>
          <w:rFonts w:ascii="Times New Roman" w:eastAsia="Times New Roman" w:hAnsi="Times New Roman" w:cs="Times New Roman"/>
          <w:sz w:val="24"/>
          <w:szCs w:val="24"/>
          <w:lang w:eastAsia="en-GB"/>
        </w:rPr>
        <w:t>this</w:t>
      </w:r>
      <w:r w:rsidRPr="005A0EF8">
        <w:rPr>
          <w:rFonts w:ascii="Times New Roman" w:eastAsia="Times New Roman" w:hAnsi="Times New Roman" w:cs="Times New Roman"/>
          <w:sz w:val="24"/>
          <w:szCs w:val="24"/>
          <w:lang w:eastAsia="en-GB"/>
        </w:rPr>
        <w:t xml:space="preserve"> miracle reveals Christ's power over sickness and human weakness.</w:t>
      </w:r>
    </w:p>
    <w:p w:rsidR="005A0EF8" w:rsidRPr="005A0EF8" w:rsidRDefault="005A0EF8" w:rsidP="005A0EF8">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5A0EF8">
        <w:rPr>
          <w:rFonts w:ascii="Times New Roman" w:eastAsia="Times New Roman" w:hAnsi="Times New Roman" w:cs="Times New Roman"/>
          <w:b/>
          <w:bCs/>
          <w:sz w:val="24"/>
          <w:szCs w:val="24"/>
          <w:lang w:eastAsia="en-GB"/>
        </w:rPr>
        <w:t>Feeding the Five Thousand</w:t>
      </w:r>
      <w:r w:rsidRPr="005A0EF8">
        <w:rPr>
          <w:rFonts w:ascii="Times New Roman" w:eastAsia="Times New Roman" w:hAnsi="Times New Roman" w:cs="Times New Roman"/>
          <w:sz w:val="24"/>
          <w:szCs w:val="24"/>
          <w:lang w:eastAsia="en-GB"/>
        </w:rPr>
        <w:t xml:space="preserve"> (John 6:1–14</w:t>
      </w:r>
      <w:r w:rsidR="000E404E" w:rsidRPr="005A0EF8">
        <w:rPr>
          <w:rFonts w:ascii="Times New Roman" w:eastAsia="Times New Roman" w:hAnsi="Times New Roman" w:cs="Times New Roman"/>
          <w:sz w:val="24"/>
          <w:szCs w:val="24"/>
          <w:lang w:eastAsia="en-GB"/>
        </w:rPr>
        <w:t xml:space="preserve">) </w:t>
      </w:r>
      <w:r w:rsidRPr="005A0EF8">
        <w:rPr>
          <w:rFonts w:ascii="Times New Roman" w:eastAsia="Times New Roman" w:hAnsi="Times New Roman" w:cs="Times New Roman"/>
          <w:sz w:val="24"/>
          <w:szCs w:val="24"/>
          <w:lang w:eastAsia="en-GB"/>
        </w:rPr>
        <w:br/>
      </w:r>
      <w:r w:rsidR="000E404E" w:rsidRPr="005A0EF8">
        <w:rPr>
          <w:rFonts w:ascii="Times New Roman" w:eastAsia="Times New Roman" w:hAnsi="Times New Roman" w:cs="Times New Roman"/>
          <w:sz w:val="24"/>
          <w:szCs w:val="24"/>
          <w:lang w:eastAsia="en-GB"/>
        </w:rPr>
        <w:t>by</w:t>
      </w:r>
      <w:r w:rsidRPr="005A0EF8">
        <w:rPr>
          <w:rFonts w:ascii="Times New Roman" w:eastAsia="Times New Roman" w:hAnsi="Times New Roman" w:cs="Times New Roman"/>
          <w:sz w:val="24"/>
          <w:szCs w:val="24"/>
          <w:lang w:eastAsia="en-GB"/>
        </w:rPr>
        <w:t xml:space="preserve"> this miracle, the Lord Jesus is revealed as the provider of the world—the true Giver of bread.</w:t>
      </w:r>
    </w:p>
    <w:p w:rsidR="005A0EF8" w:rsidRPr="005A0EF8" w:rsidRDefault="005A0EF8" w:rsidP="005A0EF8">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5A0EF8">
        <w:rPr>
          <w:rFonts w:ascii="Times New Roman" w:eastAsia="Times New Roman" w:hAnsi="Times New Roman" w:cs="Times New Roman"/>
          <w:b/>
          <w:bCs/>
          <w:sz w:val="24"/>
          <w:szCs w:val="24"/>
          <w:lang w:eastAsia="en-GB"/>
        </w:rPr>
        <w:t>Walking on Water</w:t>
      </w:r>
      <w:r w:rsidRPr="005A0EF8">
        <w:rPr>
          <w:rFonts w:ascii="Times New Roman" w:eastAsia="Times New Roman" w:hAnsi="Times New Roman" w:cs="Times New Roman"/>
          <w:sz w:val="24"/>
          <w:szCs w:val="24"/>
          <w:lang w:eastAsia="en-GB"/>
        </w:rPr>
        <w:t xml:space="preserve"> (John 6:15–21</w:t>
      </w:r>
      <w:r w:rsidR="000E404E" w:rsidRPr="005A0EF8">
        <w:rPr>
          <w:rFonts w:ascii="Times New Roman" w:eastAsia="Times New Roman" w:hAnsi="Times New Roman" w:cs="Times New Roman"/>
          <w:sz w:val="24"/>
          <w:szCs w:val="24"/>
          <w:lang w:eastAsia="en-GB"/>
        </w:rPr>
        <w:t xml:space="preserve">) </w:t>
      </w:r>
      <w:r w:rsidRPr="005A0EF8">
        <w:rPr>
          <w:rFonts w:ascii="Times New Roman" w:eastAsia="Times New Roman" w:hAnsi="Times New Roman" w:cs="Times New Roman"/>
          <w:sz w:val="24"/>
          <w:szCs w:val="24"/>
          <w:lang w:eastAsia="en-GB"/>
        </w:rPr>
        <w:br/>
      </w:r>
      <w:r w:rsidR="000E404E" w:rsidRPr="005A0EF8">
        <w:rPr>
          <w:rFonts w:ascii="Times New Roman" w:eastAsia="Times New Roman" w:hAnsi="Times New Roman" w:cs="Times New Roman"/>
          <w:sz w:val="24"/>
          <w:szCs w:val="24"/>
          <w:lang w:eastAsia="en-GB"/>
        </w:rPr>
        <w:t>this</w:t>
      </w:r>
      <w:r w:rsidRPr="005A0EF8">
        <w:rPr>
          <w:rFonts w:ascii="Times New Roman" w:eastAsia="Times New Roman" w:hAnsi="Times New Roman" w:cs="Times New Roman"/>
          <w:sz w:val="24"/>
          <w:szCs w:val="24"/>
          <w:lang w:eastAsia="en-GB"/>
        </w:rPr>
        <w:t xml:space="preserve"> sign testifies of His power over the forces of nature.</w:t>
      </w:r>
    </w:p>
    <w:p w:rsidR="005A0EF8" w:rsidRPr="005A0EF8" w:rsidRDefault="005A0EF8" w:rsidP="005A0EF8">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5A0EF8">
        <w:rPr>
          <w:rFonts w:ascii="Times New Roman" w:eastAsia="Times New Roman" w:hAnsi="Times New Roman" w:cs="Times New Roman"/>
          <w:b/>
          <w:bCs/>
          <w:sz w:val="24"/>
          <w:szCs w:val="24"/>
          <w:lang w:eastAsia="en-GB"/>
        </w:rPr>
        <w:t>Healing the Man Born Blind</w:t>
      </w:r>
      <w:r w:rsidRPr="005A0EF8">
        <w:rPr>
          <w:rFonts w:ascii="Times New Roman" w:eastAsia="Times New Roman" w:hAnsi="Times New Roman" w:cs="Times New Roman"/>
          <w:sz w:val="24"/>
          <w:szCs w:val="24"/>
          <w:lang w:eastAsia="en-GB"/>
        </w:rPr>
        <w:t xml:space="preserve"> (John 9:1–41</w:t>
      </w:r>
      <w:r w:rsidR="000E404E" w:rsidRPr="005A0EF8">
        <w:rPr>
          <w:rFonts w:ascii="Times New Roman" w:eastAsia="Times New Roman" w:hAnsi="Times New Roman" w:cs="Times New Roman"/>
          <w:sz w:val="24"/>
          <w:szCs w:val="24"/>
          <w:lang w:eastAsia="en-GB"/>
        </w:rPr>
        <w:t xml:space="preserve">) </w:t>
      </w:r>
      <w:r w:rsidRPr="005A0EF8">
        <w:rPr>
          <w:rFonts w:ascii="Times New Roman" w:eastAsia="Times New Roman" w:hAnsi="Times New Roman" w:cs="Times New Roman"/>
          <w:sz w:val="24"/>
          <w:szCs w:val="24"/>
          <w:lang w:eastAsia="en-GB"/>
        </w:rPr>
        <w:br/>
      </w:r>
      <w:r w:rsidR="000E404E" w:rsidRPr="005A0EF8">
        <w:rPr>
          <w:rFonts w:ascii="Times New Roman" w:eastAsia="Times New Roman" w:hAnsi="Times New Roman" w:cs="Times New Roman"/>
          <w:sz w:val="24"/>
          <w:szCs w:val="24"/>
          <w:lang w:eastAsia="en-GB"/>
        </w:rPr>
        <w:t>this</w:t>
      </w:r>
      <w:r w:rsidRPr="005A0EF8">
        <w:rPr>
          <w:rFonts w:ascii="Times New Roman" w:eastAsia="Times New Roman" w:hAnsi="Times New Roman" w:cs="Times New Roman"/>
          <w:sz w:val="24"/>
          <w:szCs w:val="24"/>
          <w:lang w:eastAsia="en-GB"/>
        </w:rPr>
        <w:t xml:space="preserve"> act portrays Jesus as the One who heals both physical and spiritual blindness.</w:t>
      </w:r>
    </w:p>
    <w:p w:rsidR="005A0EF8" w:rsidRPr="005A0EF8" w:rsidRDefault="005A0EF8" w:rsidP="005A0EF8">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5A0EF8">
        <w:rPr>
          <w:rFonts w:ascii="Times New Roman" w:eastAsia="Times New Roman" w:hAnsi="Times New Roman" w:cs="Times New Roman"/>
          <w:b/>
          <w:bCs/>
          <w:sz w:val="24"/>
          <w:szCs w:val="24"/>
          <w:lang w:eastAsia="en-GB"/>
        </w:rPr>
        <w:t>Raising Lazarus from the Dead</w:t>
      </w:r>
      <w:r w:rsidRPr="005A0EF8">
        <w:rPr>
          <w:rFonts w:ascii="Times New Roman" w:eastAsia="Times New Roman" w:hAnsi="Times New Roman" w:cs="Times New Roman"/>
          <w:sz w:val="24"/>
          <w:szCs w:val="24"/>
          <w:lang w:eastAsia="en-GB"/>
        </w:rPr>
        <w:t xml:space="preserve"> (John 11:1–44</w:t>
      </w:r>
      <w:r w:rsidR="000E404E" w:rsidRPr="005A0EF8">
        <w:rPr>
          <w:rFonts w:ascii="Times New Roman" w:eastAsia="Times New Roman" w:hAnsi="Times New Roman" w:cs="Times New Roman"/>
          <w:sz w:val="24"/>
          <w:szCs w:val="24"/>
          <w:lang w:eastAsia="en-GB"/>
        </w:rPr>
        <w:t xml:space="preserve">) </w:t>
      </w:r>
      <w:r w:rsidRPr="005A0EF8">
        <w:rPr>
          <w:rFonts w:ascii="Times New Roman" w:eastAsia="Times New Roman" w:hAnsi="Times New Roman" w:cs="Times New Roman"/>
          <w:sz w:val="24"/>
          <w:szCs w:val="24"/>
          <w:lang w:eastAsia="en-GB"/>
        </w:rPr>
        <w:br/>
      </w:r>
      <w:r w:rsidR="000E404E" w:rsidRPr="005A0EF8">
        <w:rPr>
          <w:rFonts w:ascii="Times New Roman" w:eastAsia="Times New Roman" w:hAnsi="Times New Roman" w:cs="Times New Roman"/>
          <w:sz w:val="24"/>
          <w:szCs w:val="24"/>
          <w:lang w:eastAsia="en-GB"/>
        </w:rPr>
        <w:t>this</w:t>
      </w:r>
      <w:r w:rsidRPr="005A0EF8">
        <w:rPr>
          <w:rFonts w:ascii="Times New Roman" w:eastAsia="Times New Roman" w:hAnsi="Times New Roman" w:cs="Times New Roman"/>
          <w:sz w:val="24"/>
          <w:szCs w:val="24"/>
          <w:lang w:eastAsia="en-GB"/>
        </w:rPr>
        <w:t xml:space="preserve"> great sign was given to proclaim Christ’s authority even over death itself.</w:t>
      </w:r>
    </w:p>
    <w:p w:rsidR="005A0EF8" w:rsidRPr="005A0EF8" w:rsidRDefault="005A0EF8" w:rsidP="005A0EF8">
      <w:pPr>
        <w:spacing w:before="100" w:beforeAutospacing="1" w:after="100" w:afterAutospacing="1" w:line="240" w:lineRule="auto"/>
        <w:rPr>
          <w:rFonts w:ascii="Times New Roman" w:eastAsia="Times New Roman" w:hAnsi="Times New Roman" w:cs="Times New Roman"/>
          <w:sz w:val="24"/>
          <w:szCs w:val="24"/>
          <w:lang w:eastAsia="en-GB"/>
        </w:rPr>
      </w:pPr>
      <w:r w:rsidRPr="005A0EF8">
        <w:rPr>
          <w:rFonts w:ascii="Times New Roman" w:eastAsia="Times New Roman" w:hAnsi="Times New Roman" w:cs="Times New Roman"/>
          <w:b/>
          <w:bCs/>
          <w:sz w:val="24"/>
          <w:szCs w:val="24"/>
          <w:lang w:eastAsia="en-GB"/>
        </w:rPr>
        <w:t>Audience or Hearers</w:t>
      </w:r>
      <w:r w:rsidRPr="005A0EF8">
        <w:rPr>
          <w:rFonts w:ascii="Times New Roman" w:eastAsia="Times New Roman" w:hAnsi="Times New Roman" w:cs="Times New Roman"/>
          <w:sz w:val="24"/>
          <w:szCs w:val="24"/>
          <w:lang w:eastAsia="en-GB"/>
        </w:rPr>
        <w:br/>
        <w:t xml:space="preserve">This Gospel was written for the whole world (John 3:16). The Greek word </w:t>
      </w:r>
      <w:r w:rsidRPr="005A0EF8">
        <w:rPr>
          <w:rFonts w:ascii="Times New Roman" w:eastAsia="Times New Roman" w:hAnsi="Times New Roman" w:cs="Times New Roman"/>
          <w:i/>
          <w:iCs/>
          <w:sz w:val="24"/>
          <w:szCs w:val="24"/>
          <w:lang w:eastAsia="en-GB"/>
        </w:rPr>
        <w:t>kosmos</w:t>
      </w:r>
      <w:r w:rsidRPr="005A0EF8">
        <w:rPr>
          <w:rFonts w:ascii="Times New Roman" w:eastAsia="Times New Roman" w:hAnsi="Times New Roman" w:cs="Times New Roman"/>
          <w:sz w:val="24"/>
          <w:szCs w:val="24"/>
          <w:lang w:eastAsia="en-GB"/>
        </w:rPr>
        <w:t>, meaning "world," appears over 80 times in the Gospel according to Saint John, whereas in the other three Gospels combined, it appears only 15 times.</w:t>
      </w:r>
    </w:p>
    <w:p w:rsidR="005A0EF8" w:rsidRPr="005A0EF8" w:rsidRDefault="005A0EF8" w:rsidP="005A0EF8">
      <w:pPr>
        <w:spacing w:before="100" w:beforeAutospacing="1" w:after="100" w:afterAutospacing="1" w:line="240" w:lineRule="auto"/>
        <w:rPr>
          <w:rFonts w:ascii="Times New Roman" w:eastAsia="Times New Roman" w:hAnsi="Times New Roman" w:cs="Times New Roman"/>
          <w:sz w:val="24"/>
          <w:szCs w:val="24"/>
          <w:lang w:eastAsia="en-GB"/>
        </w:rPr>
      </w:pPr>
      <w:r w:rsidRPr="005A0EF8">
        <w:rPr>
          <w:rFonts w:ascii="Times New Roman" w:eastAsia="Times New Roman" w:hAnsi="Times New Roman" w:cs="Times New Roman"/>
          <w:sz w:val="24"/>
          <w:szCs w:val="24"/>
          <w:lang w:eastAsia="en-GB"/>
        </w:rPr>
        <w:t>In this Gospel, God's gaze is upon all mankind</w:t>
      </w:r>
      <w:r w:rsidR="000E404E" w:rsidRPr="005A0EF8">
        <w:rPr>
          <w:rFonts w:ascii="Times New Roman" w:eastAsia="Times New Roman" w:hAnsi="Times New Roman" w:cs="Times New Roman"/>
          <w:sz w:val="24"/>
          <w:szCs w:val="24"/>
          <w:lang w:eastAsia="en-GB"/>
        </w:rPr>
        <w:t xml:space="preserve">: </w:t>
      </w:r>
      <w:r w:rsidRPr="005A0EF8">
        <w:rPr>
          <w:rFonts w:ascii="Times New Roman" w:eastAsia="Times New Roman" w:hAnsi="Times New Roman" w:cs="Times New Roman"/>
          <w:sz w:val="24"/>
          <w:szCs w:val="24"/>
          <w:lang w:eastAsia="en-GB"/>
        </w:rPr>
        <w:br/>
        <w:t>God so loved the world (John 3:16), and God sent His Son into the world (John 10:36; 17:3).</w:t>
      </w:r>
    </w:p>
    <w:p w:rsidR="005A0EF8" w:rsidRPr="005A0EF8" w:rsidRDefault="005A0EF8" w:rsidP="005A0EF8">
      <w:pPr>
        <w:spacing w:before="100" w:beforeAutospacing="1" w:after="100" w:afterAutospacing="1" w:line="240" w:lineRule="auto"/>
        <w:rPr>
          <w:rFonts w:ascii="Times New Roman" w:eastAsia="Times New Roman" w:hAnsi="Times New Roman" w:cs="Times New Roman"/>
          <w:sz w:val="24"/>
          <w:szCs w:val="24"/>
          <w:lang w:eastAsia="en-GB"/>
        </w:rPr>
      </w:pPr>
      <w:r w:rsidRPr="005A0EF8">
        <w:rPr>
          <w:rFonts w:ascii="Times New Roman" w:eastAsia="Times New Roman" w:hAnsi="Times New Roman" w:cs="Times New Roman"/>
          <w:sz w:val="24"/>
          <w:szCs w:val="24"/>
          <w:lang w:eastAsia="en-GB"/>
        </w:rPr>
        <w:t>The ministry of the Lord Jesus Christ, as portrayed in the Gospel according to Saint John, is global in its scope:</w:t>
      </w:r>
    </w:p>
    <w:p w:rsidR="005A0EF8" w:rsidRPr="005A0EF8" w:rsidRDefault="005A0EF8" w:rsidP="005A0EF8">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5A0EF8">
        <w:rPr>
          <w:rFonts w:ascii="Times New Roman" w:eastAsia="Times New Roman" w:hAnsi="Times New Roman" w:cs="Times New Roman"/>
          <w:sz w:val="24"/>
          <w:szCs w:val="24"/>
          <w:lang w:eastAsia="en-GB"/>
        </w:rPr>
        <w:t>Jesus is the Creator of the world (John 1:10)</w:t>
      </w:r>
    </w:p>
    <w:p w:rsidR="005A0EF8" w:rsidRPr="005A0EF8" w:rsidRDefault="005A0EF8" w:rsidP="005A0EF8">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5A0EF8">
        <w:rPr>
          <w:rFonts w:ascii="Times New Roman" w:eastAsia="Times New Roman" w:hAnsi="Times New Roman" w:cs="Times New Roman"/>
          <w:sz w:val="24"/>
          <w:szCs w:val="24"/>
          <w:lang w:eastAsia="en-GB"/>
        </w:rPr>
        <w:t>Jesus is the Light of the world (John 1:9; 8:12; 9:5; 12:46)</w:t>
      </w:r>
    </w:p>
    <w:p w:rsidR="005A0EF8" w:rsidRPr="005A0EF8" w:rsidRDefault="005A0EF8" w:rsidP="005A0EF8">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5A0EF8">
        <w:rPr>
          <w:rFonts w:ascii="Times New Roman" w:eastAsia="Times New Roman" w:hAnsi="Times New Roman" w:cs="Times New Roman"/>
          <w:sz w:val="24"/>
          <w:szCs w:val="24"/>
          <w:lang w:eastAsia="en-GB"/>
        </w:rPr>
        <w:lastRenderedPageBreak/>
        <w:t>Jesus bears the sin of the world (John 1:29)</w:t>
      </w:r>
    </w:p>
    <w:p w:rsidR="005A0EF8" w:rsidRPr="005A0EF8" w:rsidRDefault="005A0EF8" w:rsidP="005A0EF8">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5A0EF8">
        <w:rPr>
          <w:rFonts w:ascii="Times New Roman" w:eastAsia="Times New Roman" w:hAnsi="Times New Roman" w:cs="Times New Roman"/>
          <w:sz w:val="24"/>
          <w:szCs w:val="24"/>
          <w:lang w:eastAsia="en-GB"/>
        </w:rPr>
        <w:t>Jesus is the Saviour of the world (John 4:42; 12:47)</w:t>
      </w:r>
    </w:p>
    <w:p w:rsidR="005A0EF8" w:rsidRPr="005A0EF8" w:rsidRDefault="005A0EF8" w:rsidP="005A0EF8">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5A0EF8">
        <w:rPr>
          <w:rFonts w:ascii="Times New Roman" w:eastAsia="Times New Roman" w:hAnsi="Times New Roman" w:cs="Times New Roman"/>
          <w:sz w:val="24"/>
          <w:szCs w:val="24"/>
          <w:lang w:eastAsia="en-GB"/>
        </w:rPr>
        <w:t>Jesus is the Prophet for the world (John 6:14)</w:t>
      </w:r>
    </w:p>
    <w:p w:rsidR="005A0EF8" w:rsidRPr="005A0EF8" w:rsidRDefault="005A0EF8" w:rsidP="005A0EF8">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5A0EF8">
        <w:rPr>
          <w:rFonts w:ascii="Times New Roman" w:eastAsia="Times New Roman" w:hAnsi="Times New Roman" w:cs="Times New Roman"/>
          <w:sz w:val="24"/>
          <w:szCs w:val="24"/>
          <w:lang w:eastAsia="en-GB"/>
        </w:rPr>
        <w:t>Jesus gives life to the world (John 6:51)</w:t>
      </w:r>
    </w:p>
    <w:p w:rsidR="005A0EF8" w:rsidRPr="005A0EF8" w:rsidRDefault="005A0EF8" w:rsidP="000E404E">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5A0EF8">
        <w:rPr>
          <w:rFonts w:ascii="Times New Roman" w:eastAsia="Times New Roman" w:hAnsi="Times New Roman" w:cs="Times New Roman"/>
          <w:sz w:val="24"/>
          <w:szCs w:val="24"/>
          <w:lang w:eastAsia="en-GB"/>
        </w:rPr>
        <w:t>Jesus sent His disciples into the world (John 17:18)</w:t>
      </w:r>
    </w:p>
    <w:p w:rsidR="005A0EF8" w:rsidRPr="005A0EF8" w:rsidRDefault="005A0EF8" w:rsidP="005A0EF8">
      <w:pPr>
        <w:spacing w:before="100" w:beforeAutospacing="1" w:after="100" w:afterAutospacing="1" w:line="240" w:lineRule="auto"/>
        <w:rPr>
          <w:rFonts w:ascii="Times New Roman" w:eastAsia="Times New Roman" w:hAnsi="Times New Roman" w:cs="Times New Roman"/>
          <w:sz w:val="24"/>
          <w:szCs w:val="24"/>
          <w:lang w:eastAsia="en-GB"/>
        </w:rPr>
      </w:pPr>
      <w:r w:rsidRPr="005A0EF8">
        <w:rPr>
          <w:rFonts w:ascii="Times New Roman" w:eastAsia="Times New Roman" w:hAnsi="Times New Roman" w:cs="Times New Roman"/>
          <w:b/>
          <w:bCs/>
          <w:sz w:val="24"/>
          <w:szCs w:val="24"/>
          <w:lang w:eastAsia="en-GB"/>
        </w:rPr>
        <w:t>Testimonies That Jesus Is the Son of God</w:t>
      </w:r>
      <w:r w:rsidRPr="005A0EF8">
        <w:rPr>
          <w:rFonts w:ascii="Times New Roman" w:eastAsia="Times New Roman" w:hAnsi="Times New Roman" w:cs="Times New Roman"/>
          <w:sz w:val="24"/>
          <w:szCs w:val="24"/>
          <w:lang w:eastAsia="en-GB"/>
        </w:rPr>
        <w:br/>
        <w:t>In this Gospel, there are many declarations that reveal the Lord Jesus Christ to be the Son of God.</w:t>
      </w:r>
    </w:p>
    <w:p w:rsidR="005A0EF8" w:rsidRPr="005A0EF8" w:rsidRDefault="005A0EF8" w:rsidP="005A0EF8">
      <w:pPr>
        <w:spacing w:before="100" w:beforeAutospacing="1" w:after="100" w:afterAutospacing="1" w:line="240" w:lineRule="auto"/>
        <w:rPr>
          <w:rFonts w:ascii="Times New Roman" w:eastAsia="Times New Roman" w:hAnsi="Times New Roman" w:cs="Times New Roman"/>
          <w:sz w:val="24"/>
          <w:szCs w:val="24"/>
          <w:lang w:eastAsia="en-GB"/>
        </w:rPr>
      </w:pPr>
      <w:r w:rsidRPr="005A0EF8">
        <w:rPr>
          <w:rFonts w:ascii="Times New Roman" w:eastAsia="Times New Roman" w:hAnsi="Times New Roman" w:cs="Times New Roman"/>
          <w:b/>
          <w:bCs/>
          <w:sz w:val="24"/>
          <w:szCs w:val="24"/>
          <w:lang w:eastAsia="en-GB"/>
        </w:rPr>
        <w:t>The Prologue</w:t>
      </w:r>
      <w:r w:rsidRPr="005A0EF8">
        <w:rPr>
          <w:rFonts w:ascii="Times New Roman" w:eastAsia="Times New Roman" w:hAnsi="Times New Roman" w:cs="Times New Roman"/>
          <w:sz w:val="24"/>
          <w:szCs w:val="24"/>
          <w:lang w:eastAsia="en-GB"/>
        </w:rPr>
        <w:t xml:space="preserve"> (John 1:1–5</w:t>
      </w:r>
      <w:r w:rsidR="000E404E" w:rsidRPr="005A0EF8">
        <w:rPr>
          <w:rFonts w:ascii="Times New Roman" w:eastAsia="Times New Roman" w:hAnsi="Times New Roman" w:cs="Times New Roman"/>
          <w:sz w:val="24"/>
          <w:szCs w:val="24"/>
          <w:lang w:eastAsia="en-GB"/>
        </w:rPr>
        <w:t xml:space="preserve">) </w:t>
      </w:r>
      <w:r w:rsidRPr="005A0EF8">
        <w:rPr>
          <w:rFonts w:ascii="Times New Roman" w:eastAsia="Times New Roman" w:hAnsi="Times New Roman" w:cs="Times New Roman"/>
          <w:sz w:val="24"/>
          <w:szCs w:val="24"/>
          <w:lang w:eastAsia="en-GB"/>
        </w:rPr>
        <w:br/>
      </w:r>
      <w:r w:rsidR="000E404E" w:rsidRPr="005A0EF8">
        <w:rPr>
          <w:rFonts w:ascii="Times New Roman" w:eastAsia="Times New Roman" w:hAnsi="Times New Roman" w:cs="Times New Roman"/>
          <w:sz w:val="24"/>
          <w:szCs w:val="24"/>
          <w:lang w:eastAsia="en-GB"/>
        </w:rPr>
        <w:t>in</w:t>
      </w:r>
      <w:r w:rsidRPr="005A0EF8">
        <w:rPr>
          <w:rFonts w:ascii="Times New Roman" w:eastAsia="Times New Roman" w:hAnsi="Times New Roman" w:cs="Times New Roman"/>
          <w:sz w:val="24"/>
          <w:szCs w:val="24"/>
          <w:lang w:eastAsia="en-GB"/>
        </w:rPr>
        <w:t xml:space="preserve"> the beginning was the Word, and the Word was with God, and the Word was God.</w:t>
      </w:r>
    </w:p>
    <w:p w:rsidR="005A0EF8" w:rsidRPr="005A0EF8" w:rsidRDefault="005A0EF8" w:rsidP="000E404E">
      <w:pPr>
        <w:spacing w:before="100" w:beforeAutospacing="1" w:after="100" w:afterAutospacing="1" w:line="240" w:lineRule="auto"/>
        <w:rPr>
          <w:rFonts w:ascii="Times New Roman" w:eastAsia="Times New Roman" w:hAnsi="Times New Roman" w:cs="Times New Roman"/>
          <w:sz w:val="24"/>
          <w:szCs w:val="24"/>
          <w:lang w:eastAsia="en-GB"/>
        </w:rPr>
      </w:pPr>
      <w:r w:rsidRPr="005A0EF8">
        <w:rPr>
          <w:rFonts w:ascii="Times New Roman" w:eastAsia="Times New Roman" w:hAnsi="Times New Roman" w:cs="Times New Roman"/>
          <w:sz w:val="24"/>
          <w:szCs w:val="24"/>
          <w:lang w:eastAsia="en-GB"/>
        </w:rPr>
        <w:t xml:space="preserve">Throughout the Gospel, the Lord Jesus continually refers to God as His Father. Over </w:t>
      </w:r>
      <w:r w:rsidRPr="005A0EF8">
        <w:rPr>
          <w:rFonts w:ascii="Times New Roman" w:eastAsia="Times New Roman" w:hAnsi="Times New Roman" w:cs="Times New Roman"/>
          <w:b/>
          <w:bCs/>
          <w:sz w:val="24"/>
          <w:szCs w:val="24"/>
          <w:lang w:eastAsia="en-GB"/>
        </w:rPr>
        <w:t>120 times</w:t>
      </w:r>
      <w:r w:rsidRPr="005A0EF8">
        <w:rPr>
          <w:rFonts w:ascii="Times New Roman" w:eastAsia="Times New Roman" w:hAnsi="Times New Roman" w:cs="Times New Roman"/>
          <w:sz w:val="24"/>
          <w:szCs w:val="24"/>
          <w:lang w:eastAsia="en-GB"/>
        </w:rPr>
        <w:t xml:space="preserve"> God is referred to as "Father" in this Gospel. And Saint John records that Jesus Himself directly called God "Father" more than </w:t>
      </w:r>
      <w:r w:rsidRPr="005A0EF8">
        <w:rPr>
          <w:rFonts w:ascii="Times New Roman" w:eastAsia="Times New Roman" w:hAnsi="Times New Roman" w:cs="Times New Roman"/>
          <w:b/>
          <w:bCs/>
          <w:sz w:val="24"/>
          <w:szCs w:val="24"/>
          <w:lang w:eastAsia="en-GB"/>
        </w:rPr>
        <w:t>35 times</w:t>
      </w:r>
      <w:r w:rsidRPr="005A0EF8">
        <w:rPr>
          <w:rFonts w:ascii="Times New Roman" w:eastAsia="Times New Roman" w:hAnsi="Times New Roman" w:cs="Times New Roman"/>
          <w:sz w:val="24"/>
          <w:szCs w:val="24"/>
          <w:lang w:eastAsia="en-GB"/>
        </w:rPr>
        <w:t>—a greater number than in all the other Gospels combined.</w:t>
      </w:r>
    </w:p>
    <w:p w:rsidR="005A0EF8" w:rsidRPr="005A0EF8" w:rsidRDefault="005A0EF8" w:rsidP="005A0EF8">
      <w:pPr>
        <w:spacing w:before="100" w:beforeAutospacing="1" w:after="100" w:afterAutospacing="1" w:line="240" w:lineRule="auto"/>
        <w:rPr>
          <w:rFonts w:ascii="Times New Roman" w:eastAsia="Times New Roman" w:hAnsi="Times New Roman" w:cs="Times New Roman"/>
          <w:sz w:val="24"/>
          <w:szCs w:val="24"/>
          <w:lang w:eastAsia="en-GB"/>
        </w:rPr>
      </w:pPr>
      <w:r w:rsidRPr="005A0EF8">
        <w:rPr>
          <w:rFonts w:ascii="Times New Roman" w:eastAsia="Times New Roman" w:hAnsi="Times New Roman" w:cs="Times New Roman"/>
          <w:b/>
          <w:bCs/>
          <w:sz w:val="24"/>
          <w:szCs w:val="24"/>
          <w:lang w:eastAsia="en-GB"/>
        </w:rPr>
        <w:t>The “I Am” Sayings of Jesus</w:t>
      </w:r>
      <w:r w:rsidRPr="005A0EF8">
        <w:rPr>
          <w:rFonts w:ascii="Times New Roman" w:eastAsia="Times New Roman" w:hAnsi="Times New Roman" w:cs="Times New Roman"/>
          <w:sz w:val="24"/>
          <w:szCs w:val="24"/>
          <w:lang w:eastAsia="en-GB"/>
        </w:rPr>
        <w:br/>
        <w:t xml:space="preserve">The Gospel of John prominently records the “I AM” declarations of the Lord Jesus, which connect directly to the divine name revealed in Exodus 3:14. In John 8:58, Jesus says, </w:t>
      </w:r>
      <w:r w:rsidRPr="005A0EF8">
        <w:rPr>
          <w:rFonts w:ascii="Times New Roman" w:eastAsia="Times New Roman" w:hAnsi="Times New Roman" w:cs="Times New Roman"/>
          <w:i/>
          <w:iCs/>
          <w:sz w:val="24"/>
          <w:szCs w:val="24"/>
          <w:lang w:eastAsia="en-GB"/>
        </w:rPr>
        <w:t>“Before Abraham was, I am.”</w:t>
      </w:r>
    </w:p>
    <w:p w:rsidR="005A0EF8" w:rsidRPr="005A0EF8" w:rsidRDefault="005A0EF8" w:rsidP="005A0EF8">
      <w:pPr>
        <w:spacing w:before="100" w:beforeAutospacing="1" w:after="100" w:afterAutospacing="1" w:line="240" w:lineRule="auto"/>
        <w:rPr>
          <w:rFonts w:ascii="Times New Roman" w:eastAsia="Times New Roman" w:hAnsi="Times New Roman" w:cs="Times New Roman"/>
          <w:sz w:val="24"/>
          <w:szCs w:val="24"/>
          <w:lang w:eastAsia="en-GB"/>
        </w:rPr>
      </w:pPr>
      <w:r w:rsidRPr="005A0EF8">
        <w:rPr>
          <w:rFonts w:ascii="Times New Roman" w:eastAsia="Times New Roman" w:hAnsi="Times New Roman" w:cs="Times New Roman"/>
          <w:sz w:val="24"/>
          <w:szCs w:val="24"/>
          <w:lang w:eastAsia="en-GB"/>
        </w:rPr>
        <w:t xml:space="preserve">Here are </w:t>
      </w:r>
      <w:r w:rsidRPr="005A0EF8">
        <w:rPr>
          <w:rFonts w:ascii="Times New Roman" w:eastAsia="Times New Roman" w:hAnsi="Times New Roman" w:cs="Times New Roman"/>
          <w:b/>
          <w:bCs/>
          <w:sz w:val="24"/>
          <w:szCs w:val="24"/>
          <w:lang w:eastAsia="en-GB"/>
        </w:rPr>
        <w:t>seven great “I AM” claims</w:t>
      </w:r>
      <w:r w:rsidRPr="005A0EF8">
        <w:rPr>
          <w:rFonts w:ascii="Times New Roman" w:eastAsia="Times New Roman" w:hAnsi="Times New Roman" w:cs="Times New Roman"/>
          <w:sz w:val="24"/>
          <w:szCs w:val="24"/>
          <w:lang w:eastAsia="en-GB"/>
        </w:rPr>
        <w:t xml:space="preserve"> of Christ:</w:t>
      </w:r>
    </w:p>
    <w:p w:rsidR="005A0EF8" w:rsidRPr="005A0EF8" w:rsidRDefault="005A0EF8" w:rsidP="005A0EF8">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5A0EF8">
        <w:rPr>
          <w:rFonts w:ascii="Times New Roman" w:eastAsia="Times New Roman" w:hAnsi="Times New Roman" w:cs="Times New Roman"/>
          <w:b/>
          <w:bCs/>
          <w:sz w:val="24"/>
          <w:szCs w:val="24"/>
          <w:lang w:eastAsia="en-GB"/>
        </w:rPr>
        <w:t>“I am the Bread of Life”</w:t>
      </w:r>
      <w:r w:rsidRPr="005A0EF8">
        <w:rPr>
          <w:rFonts w:ascii="Times New Roman" w:eastAsia="Times New Roman" w:hAnsi="Times New Roman" w:cs="Times New Roman"/>
          <w:sz w:val="24"/>
          <w:szCs w:val="24"/>
          <w:lang w:eastAsia="en-GB"/>
        </w:rPr>
        <w:t xml:space="preserve"> (John 6:35)</w:t>
      </w:r>
    </w:p>
    <w:p w:rsidR="005A0EF8" w:rsidRPr="005A0EF8" w:rsidRDefault="005A0EF8" w:rsidP="005A0EF8">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5A0EF8">
        <w:rPr>
          <w:rFonts w:ascii="Times New Roman" w:eastAsia="Times New Roman" w:hAnsi="Times New Roman" w:cs="Times New Roman"/>
          <w:b/>
          <w:bCs/>
          <w:sz w:val="24"/>
          <w:szCs w:val="24"/>
          <w:lang w:eastAsia="en-GB"/>
        </w:rPr>
        <w:t>“I am the Light of the world”</w:t>
      </w:r>
      <w:r w:rsidRPr="005A0EF8">
        <w:rPr>
          <w:rFonts w:ascii="Times New Roman" w:eastAsia="Times New Roman" w:hAnsi="Times New Roman" w:cs="Times New Roman"/>
          <w:sz w:val="24"/>
          <w:szCs w:val="24"/>
          <w:lang w:eastAsia="en-GB"/>
        </w:rPr>
        <w:t xml:space="preserve"> (John 8:12; 9:5)</w:t>
      </w:r>
    </w:p>
    <w:p w:rsidR="005A0EF8" w:rsidRPr="005A0EF8" w:rsidRDefault="005A0EF8" w:rsidP="005A0EF8">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5A0EF8">
        <w:rPr>
          <w:rFonts w:ascii="Times New Roman" w:eastAsia="Times New Roman" w:hAnsi="Times New Roman" w:cs="Times New Roman"/>
          <w:b/>
          <w:bCs/>
          <w:sz w:val="24"/>
          <w:szCs w:val="24"/>
          <w:lang w:eastAsia="en-GB"/>
        </w:rPr>
        <w:t>“I am the Door”</w:t>
      </w:r>
      <w:r w:rsidRPr="005A0EF8">
        <w:rPr>
          <w:rFonts w:ascii="Times New Roman" w:eastAsia="Times New Roman" w:hAnsi="Times New Roman" w:cs="Times New Roman"/>
          <w:sz w:val="24"/>
          <w:szCs w:val="24"/>
          <w:lang w:eastAsia="en-GB"/>
        </w:rPr>
        <w:t xml:space="preserve"> (John 10:7)</w:t>
      </w:r>
    </w:p>
    <w:p w:rsidR="005A0EF8" w:rsidRPr="005A0EF8" w:rsidRDefault="005A0EF8" w:rsidP="005A0EF8">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5A0EF8">
        <w:rPr>
          <w:rFonts w:ascii="Times New Roman" w:eastAsia="Times New Roman" w:hAnsi="Times New Roman" w:cs="Times New Roman"/>
          <w:b/>
          <w:bCs/>
          <w:sz w:val="24"/>
          <w:szCs w:val="24"/>
          <w:lang w:eastAsia="en-GB"/>
        </w:rPr>
        <w:t>“I am the Good Shepherd”</w:t>
      </w:r>
      <w:r w:rsidRPr="005A0EF8">
        <w:rPr>
          <w:rFonts w:ascii="Times New Roman" w:eastAsia="Times New Roman" w:hAnsi="Times New Roman" w:cs="Times New Roman"/>
          <w:sz w:val="24"/>
          <w:szCs w:val="24"/>
          <w:lang w:eastAsia="en-GB"/>
        </w:rPr>
        <w:t xml:space="preserve"> (John 10:11, 14)</w:t>
      </w:r>
    </w:p>
    <w:p w:rsidR="005A0EF8" w:rsidRPr="005A0EF8" w:rsidRDefault="005A0EF8" w:rsidP="005A0EF8">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5A0EF8">
        <w:rPr>
          <w:rFonts w:ascii="Times New Roman" w:eastAsia="Times New Roman" w:hAnsi="Times New Roman" w:cs="Times New Roman"/>
          <w:b/>
          <w:bCs/>
          <w:sz w:val="24"/>
          <w:szCs w:val="24"/>
          <w:lang w:eastAsia="en-GB"/>
        </w:rPr>
        <w:t>“I am the Resurrection and the Life”</w:t>
      </w:r>
      <w:r w:rsidRPr="005A0EF8">
        <w:rPr>
          <w:rFonts w:ascii="Times New Roman" w:eastAsia="Times New Roman" w:hAnsi="Times New Roman" w:cs="Times New Roman"/>
          <w:sz w:val="24"/>
          <w:szCs w:val="24"/>
          <w:lang w:eastAsia="en-GB"/>
        </w:rPr>
        <w:t xml:space="preserve"> (John 11:25)</w:t>
      </w:r>
    </w:p>
    <w:p w:rsidR="005A0EF8" w:rsidRPr="005A0EF8" w:rsidRDefault="005A0EF8" w:rsidP="005A0EF8">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5A0EF8">
        <w:rPr>
          <w:rFonts w:ascii="Times New Roman" w:eastAsia="Times New Roman" w:hAnsi="Times New Roman" w:cs="Times New Roman"/>
          <w:b/>
          <w:bCs/>
          <w:sz w:val="24"/>
          <w:szCs w:val="24"/>
          <w:lang w:eastAsia="en-GB"/>
        </w:rPr>
        <w:t>“I am the Way, the Truth, and the Life”</w:t>
      </w:r>
      <w:r w:rsidRPr="005A0EF8">
        <w:rPr>
          <w:rFonts w:ascii="Times New Roman" w:eastAsia="Times New Roman" w:hAnsi="Times New Roman" w:cs="Times New Roman"/>
          <w:sz w:val="24"/>
          <w:szCs w:val="24"/>
          <w:lang w:eastAsia="en-GB"/>
        </w:rPr>
        <w:t xml:space="preserve"> (John 14:6)</w:t>
      </w:r>
    </w:p>
    <w:p w:rsidR="005A0EF8" w:rsidRPr="005A0EF8" w:rsidRDefault="005A0EF8" w:rsidP="000E404E">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5A0EF8">
        <w:rPr>
          <w:rFonts w:ascii="Times New Roman" w:eastAsia="Times New Roman" w:hAnsi="Times New Roman" w:cs="Times New Roman"/>
          <w:b/>
          <w:bCs/>
          <w:sz w:val="24"/>
          <w:szCs w:val="24"/>
          <w:lang w:eastAsia="en-GB"/>
        </w:rPr>
        <w:t>“I am the True Vine”</w:t>
      </w:r>
      <w:r w:rsidRPr="005A0EF8">
        <w:rPr>
          <w:rFonts w:ascii="Times New Roman" w:eastAsia="Times New Roman" w:hAnsi="Times New Roman" w:cs="Times New Roman"/>
          <w:sz w:val="24"/>
          <w:szCs w:val="24"/>
          <w:lang w:eastAsia="en-GB"/>
        </w:rPr>
        <w:t xml:space="preserve"> (John 15:1)</w:t>
      </w:r>
    </w:p>
    <w:p w:rsidR="005A0EF8" w:rsidRPr="005A0EF8" w:rsidRDefault="005A0EF8" w:rsidP="005A0EF8">
      <w:pPr>
        <w:spacing w:before="100" w:beforeAutospacing="1" w:after="100" w:afterAutospacing="1" w:line="240" w:lineRule="auto"/>
        <w:rPr>
          <w:rFonts w:ascii="Times New Roman" w:eastAsia="Times New Roman" w:hAnsi="Times New Roman" w:cs="Times New Roman"/>
          <w:sz w:val="24"/>
          <w:szCs w:val="24"/>
          <w:lang w:eastAsia="en-GB"/>
        </w:rPr>
      </w:pPr>
      <w:r w:rsidRPr="005A0EF8">
        <w:rPr>
          <w:rFonts w:ascii="Times New Roman" w:eastAsia="Times New Roman" w:hAnsi="Times New Roman" w:cs="Times New Roman"/>
          <w:b/>
          <w:bCs/>
          <w:sz w:val="24"/>
          <w:szCs w:val="24"/>
          <w:lang w:eastAsia="en-GB"/>
        </w:rPr>
        <w:t>Breaking Barriers in John Chapter 4</w:t>
      </w:r>
      <w:r w:rsidRPr="005A0EF8">
        <w:rPr>
          <w:rFonts w:ascii="Times New Roman" w:eastAsia="Times New Roman" w:hAnsi="Times New Roman" w:cs="Times New Roman"/>
          <w:sz w:val="24"/>
          <w:szCs w:val="24"/>
          <w:lang w:eastAsia="en-GB"/>
        </w:rPr>
        <w:br/>
      </w:r>
      <w:r w:rsidR="000E404E" w:rsidRPr="005A0EF8">
        <w:rPr>
          <w:rFonts w:ascii="Times New Roman" w:eastAsia="Times New Roman" w:hAnsi="Times New Roman" w:cs="Times New Roman"/>
          <w:sz w:val="24"/>
          <w:szCs w:val="24"/>
          <w:lang w:eastAsia="en-GB"/>
        </w:rPr>
        <w:t>in</w:t>
      </w:r>
      <w:r w:rsidRPr="005A0EF8">
        <w:rPr>
          <w:rFonts w:ascii="Times New Roman" w:eastAsia="Times New Roman" w:hAnsi="Times New Roman" w:cs="Times New Roman"/>
          <w:sz w:val="24"/>
          <w:szCs w:val="24"/>
          <w:lang w:eastAsia="en-GB"/>
        </w:rPr>
        <w:t xml:space="preserve"> chapter 4 of the Gospel according to Saint John, the Lord Jesus Christ shattered many walls of division.</w:t>
      </w:r>
    </w:p>
    <w:p w:rsidR="005A0EF8" w:rsidRPr="005A0EF8" w:rsidRDefault="005A0EF8" w:rsidP="005A0EF8">
      <w:pPr>
        <w:spacing w:before="100" w:beforeAutospacing="1" w:after="100" w:afterAutospacing="1" w:line="240" w:lineRule="auto"/>
        <w:rPr>
          <w:rFonts w:ascii="Times New Roman" w:eastAsia="Times New Roman" w:hAnsi="Times New Roman" w:cs="Times New Roman"/>
          <w:sz w:val="24"/>
          <w:szCs w:val="24"/>
          <w:lang w:eastAsia="en-GB"/>
        </w:rPr>
      </w:pPr>
      <w:r w:rsidRPr="005A0EF8">
        <w:rPr>
          <w:rFonts w:ascii="Times New Roman" w:eastAsia="Times New Roman" w:hAnsi="Times New Roman" w:cs="Times New Roman"/>
          <w:b/>
          <w:bCs/>
          <w:sz w:val="24"/>
          <w:szCs w:val="24"/>
          <w:lang w:eastAsia="en-GB"/>
        </w:rPr>
        <w:t>Ethnic Barrier</w:t>
      </w:r>
      <w:r w:rsidR="000E404E" w:rsidRPr="005A0EF8">
        <w:rPr>
          <w:rFonts w:ascii="Times New Roman" w:eastAsia="Times New Roman" w:hAnsi="Times New Roman" w:cs="Times New Roman"/>
          <w:b/>
          <w:bCs/>
          <w:sz w:val="24"/>
          <w:szCs w:val="24"/>
          <w:lang w:eastAsia="en-GB"/>
        </w:rPr>
        <w:t xml:space="preserve">: </w:t>
      </w:r>
      <w:r w:rsidRPr="005A0EF8">
        <w:rPr>
          <w:rFonts w:ascii="Times New Roman" w:eastAsia="Times New Roman" w:hAnsi="Times New Roman" w:cs="Times New Roman"/>
          <w:sz w:val="24"/>
          <w:szCs w:val="24"/>
          <w:lang w:eastAsia="en-GB"/>
        </w:rPr>
        <w:br/>
        <w:t xml:space="preserve">The Jews despised the Samaritans and considered them unclean. They would not even pass through their land. Yet, the Lord Jesus, being a Jew, </w:t>
      </w:r>
      <w:r w:rsidRPr="005A0EF8">
        <w:rPr>
          <w:rFonts w:ascii="Times New Roman" w:eastAsia="Times New Roman" w:hAnsi="Times New Roman" w:cs="Times New Roman"/>
          <w:i/>
          <w:iCs/>
          <w:sz w:val="24"/>
          <w:szCs w:val="24"/>
          <w:lang w:eastAsia="en-GB"/>
        </w:rPr>
        <w:t>purposely</w:t>
      </w:r>
      <w:r w:rsidRPr="005A0EF8">
        <w:rPr>
          <w:rFonts w:ascii="Times New Roman" w:eastAsia="Times New Roman" w:hAnsi="Times New Roman" w:cs="Times New Roman"/>
          <w:sz w:val="24"/>
          <w:szCs w:val="24"/>
          <w:lang w:eastAsia="en-GB"/>
        </w:rPr>
        <w:t xml:space="preserve"> chose to go through Samaria, determined to break that ethnic barrier. There, He conversed with a Samaritan woman.</w:t>
      </w:r>
    </w:p>
    <w:p w:rsidR="005A0EF8" w:rsidRPr="005A0EF8" w:rsidRDefault="005A0EF8" w:rsidP="005A0EF8">
      <w:pPr>
        <w:spacing w:before="100" w:beforeAutospacing="1" w:after="100" w:afterAutospacing="1" w:line="240" w:lineRule="auto"/>
        <w:rPr>
          <w:rFonts w:ascii="Times New Roman" w:eastAsia="Times New Roman" w:hAnsi="Times New Roman" w:cs="Times New Roman"/>
          <w:sz w:val="24"/>
          <w:szCs w:val="24"/>
          <w:lang w:eastAsia="en-GB"/>
        </w:rPr>
      </w:pPr>
      <w:r w:rsidRPr="005A0EF8">
        <w:rPr>
          <w:rFonts w:ascii="Times New Roman" w:eastAsia="Times New Roman" w:hAnsi="Times New Roman" w:cs="Times New Roman"/>
          <w:b/>
          <w:bCs/>
          <w:sz w:val="24"/>
          <w:szCs w:val="24"/>
          <w:lang w:eastAsia="en-GB"/>
        </w:rPr>
        <w:t>Gender Barrier</w:t>
      </w:r>
      <w:r w:rsidR="000E404E" w:rsidRPr="005A0EF8">
        <w:rPr>
          <w:rFonts w:ascii="Times New Roman" w:eastAsia="Times New Roman" w:hAnsi="Times New Roman" w:cs="Times New Roman"/>
          <w:b/>
          <w:bCs/>
          <w:sz w:val="24"/>
          <w:szCs w:val="24"/>
          <w:lang w:eastAsia="en-GB"/>
        </w:rPr>
        <w:t xml:space="preserve">: </w:t>
      </w:r>
      <w:r w:rsidRPr="005A0EF8">
        <w:rPr>
          <w:rFonts w:ascii="Times New Roman" w:eastAsia="Times New Roman" w:hAnsi="Times New Roman" w:cs="Times New Roman"/>
          <w:sz w:val="24"/>
          <w:szCs w:val="24"/>
          <w:lang w:eastAsia="en-GB"/>
        </w:rPr>
        <w:br/>
        <w:t xml:space="preserve">In that culture, women were regarded as inferior, and men generally did not speak with women in public places. Even among the Jews, this was common practice. Jewish men used to give thanks daily for three things: </w:t>
      </w:r>
      <w:r w:rsidRPr="005A0EF8">
        <w:rPr>
          <w:rFonts w:ascii="Times New Roman" w:eastAsia="Times New Roman" w:hAnsi="Times New Roman" w:cs="Times New Roman"/>
          <w:i/>
          <w:iCs/>
          <w:sz w:val="24"/>
          <w:szCs w:val="24"/>
          <w:lang w:eastAsia="en-GB"/>
        </w:rPr>
        <w:t>“That I am not a woman, that I am not a slave, and that I am not a Gentile.”</w:t>
      </w:r>
      <w:r w:rsidRPr="005A0EF8">
        <w:rPr>
          <w:rFonts w:ascii="Times New Roman" w:eastAsia="Times New Roman" w:hAnsi="Times New Roman" w:cs="Times New Roman"/>
          <w:sz w:val="24"/>
          <w:szCs w:val="24"/>
          <w:lang w:eastAsia="en-GB"/>
        </w:rPr>
        <w:br/>
      </w:r>
      <w:r w:rsidRPr="005A0EF8">
        <w:rPr>
          <w:rFonts w:ascii="Times New Roman" w:eastAsia="Times New Roman" w:hAnsi="Times New Roman" w:cs="Times New Roman"/>
          <w:sz w:val="24"/>
          <w:szCs w:val="24"/>
          <w:lang w:eastAsia="en-GB"/>
        </w:rPr>
        <w:lastRenderedPageBreak/>
        <w:t>But the Lord Jesus broke even this barrier—He spoke with the Samaritan woman, dignified her, and revealed Himself to her.</w:t>
      </w:r>
    </w:p>
    <w:p w:rsidR="005A0EF8" w:rsidRPr="005A0EF8" w:rsidRDefault="005A0EF8" w:rsidP="005A0EF8">
      <w:pPr>
        <w:spacing w:before="100" w:beforeAutospacing="1" w:after="100" w:afterAutospacing="1" w:line="240" w:lineRule="auto"/>
        <w:rPr>
          <w:rFonts w:ascii="Times New Roman" w:eastAsia="Times New Roman" w:hAnsi="Times New Roman" w:cs="Times New Roman"/>
          <w:sz w:val="24"/>
          <w:szCs w:val="24"/>
          <w:lang w:eastAsia="en-GB"/>
        </w:rPr>
      </w:pPr>
      <w:r w:rsidRPr="005A0EF8">
        <w:rPr>
          <w:rFonts w:ascii="Times New Roman" w:eastAsia="Times New Roman" w:hAnsi="Times New Roman" w:cs="Times New Roman"/>
          <w:b/>
          <w:bCs/>
          <w:sz w:val="24"/>
          <w:szCs w:val="24"/>
          <w:lang w:eastAsia="en-GB"/>
        </w:rPr>
        <w:t>Religious Barrier</w:t>
      </w:r>
      <w:proofErr w:type="gramStart"/>
      <w:r w:rsidRPr="005A0EF8">
        <w:rPr>
          <w:rFonts w:ascii="Times New Roman" w:eastAsia="Times New Roman" w:hAnsi="Times New Roman" w:cs="Times New Roman"/>
          <w:b/>
          <w:bCs/>
          <w:sz w:val="24"/>
          <w:szCs w:val="24"/>
          <w:lang w:eastAsia="en-GB"/>
        </w:rPr>
        <w:t>:</w:t>
      </w:r>
      <w:proofErr w:type="gramEnd"/>
      <w:r w:rsidRPr="005A0EF8">
        <w:rPr>
          <w:rFonts w:ascii="Times New Roman" w:eastAsia="Times New Roman" w:hAnsi="Times New Roman" w:cs="Times New Roman"/>
          <w:sz w:val="24"/>
          <w:szCs w:val="24"/>
          <w:lang w:eastAsia="en-GB"/>
        </w:rPr>
        <w:br/>
        <w:t xml:space="preserve">The Jews </w:t>
      </w:r>
      <w:r w:rsidR="000E404E" w:rsidRPr="005A0EF8">
        <w:rPr>
          <w:rFonts w:ascii="Times New Roman" w:eastAsia="Times New Roman" w:hAnsi="Times New Roman" w:cs="Times New Roman"/>
          <w:sz w:val="24"/>
          <w:szCs w:val="24"/>
          <w:lang w:eastAsia="en-GB"/>
        </w:rPr>
        <w:t>harboured</w:t>
      </w:r>
      <w:r w:rsidRPr="005A0EF8">
        <w:rPr>
          <w:rFonts w:ascii="Times New Roman" w:eastAsia="Times New Roman" w:hAnsi="Times New Roman" w:cs="Times New Roman"/>
          <w:sz w:val="24"/>
          <w:szCs w:val="24"/>
          <w:lang w:eastAsia="en-GB"/>
        </w:rPr>
        <w:t xml:space="preserve"> hatred toward the Gentiles and viewed them as spiritually inferior. But the Lord Jesus Christ embraced the nations and welcomed them into His Kingdom.</w:t>
      </w:r>
    </w:p>
    <w:p w:rsidR="001C7FAF" w:rsidRDefault="001C7FAF"/>
    <w:sectPr w:rsidR="001C7FA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181D6E"/>
    <w:multiLevelType w:val="multilevel"/>
    <w:tmpl w:val="845896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DB13CDB"/>
    <w:multiLevelType w:val="multilevel"/>
    <w:tmpl w:val="D3806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9F0694A"/>
    <w:multiLevelType w:val="multilevel"/>
    <w:tmpl w:val="170A36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7AE86E2B"/>
    <w:multiLevelType w:val="multilevel"/>
    <w:tmpl w:val="679A1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0EF8"/>
    <w:rsid w:val="000E404E"/>
    <w:rsid w:val="001C7FAF"/>
    <w:rsid w:val="005A0EF8"/>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4F249F9-250F-4A56-8471-042F61AAE1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A0EF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5A0EF8"/>
    <w:rPr>
      <w:b/>
      <w:bCs/>
    </w:rPr>
  </w:style>
  <w:style w:type="character" w:styleId="Emphasis">
    <w:name w:val="Emphasis"/>
    <w:basedOn w:val="DefaultParagraphFont"/>
    <w:uiPriority w:val="20"/>
    <w:qFormat/>
    <w:rsid w:val="005A0EF8"/>
    <w:rPr>
      <w:i/>
      <w:iCs/>
    </w:rPr>
  </w:style>
  <w:style w:type="character" w:customStyle="1" w:styleId="sr-only">
    <w:name w:val="sr-only"/>
    <w:basedOn w:val="DefaultParagraphFont"/>
    <w:rsid w:val="005A0E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341227">
      <w:bodyDiv w:val="1"/>
      <w:marLeft w:val="0"/>
      <w:marRight w:val="0"/>
      <w:marTop w:val="0"/>
      <w:marBottom w:val="0"/>
      <w:divBdr>
        <w:top w:val="none" w:sz="0" w:space="0" w:color="auto"/>
        <w:left w:val="none" w:sz="0" w:space="0" w:color="auto"/>
        <w:bottom w:val="none" w:sz="0" w:space="0" w:color="auto"/>
        <w:right w:val="none" w:sz="0" w:space="0" w:color="auto"/>
      </w:divBdr>
      <w:divsChild>
        <w:div w:id="1925726553">
          <w:marLeft w:val="0"/>
          <w:marRight w:val="0"/>
          <w:marTop w:val="0"/>
          <w:marBottom w:val="0"/>
          <w:divBdr>
            <w:top w:val="none" w:sz="0" w:space="0" w:color="auto"/>
            <w:left w:val="none" w:sz="0" w:space="0" w:color="auto"/>
            <w:bottom w:val="none" w:sz="0" w:space="0" w:color="auto"/>
            <w:right w:val="none" w:sz="0" w:space="0" w:color="auto"/>
          </w:divBdr>
          <w:divsChild>
            <w:div w:id="875889627">
              <w:marLeft w:val="0"/>
              <w:marRight w:val="0"/>
              <w:marTop w:val="0"/>
              <w:marBottom w:val="0"/>
              <w:divBdr>
                <w:top w:val="none" w:sz="0" w:space="0" w:color="auto"/>
                <w:left w:val="none" w:sz="0" w:space="0" w:color="auto"/>
                <w:bottom w:val="none" w:sz="0" w:space="0" w:color="auto"/>
                <w:right w:val="none" w:sz="0" w:space="0" w:color="auto"/>
              </w:divBdr>
              <w:divsChild>
                <w:div w:id="1918007182">
                  <w:marLeft w:val="0"/>
                  <w:marRight w:val="0"/>
                  <w:marTop w:val="0"/>
                  <w:marBottom w:val="0"/>
                  <w:divBdr>
                    <w:top w:val="none" w:sz="0" w:space="0" w:color="auto"/>
                    <w:left w:val="none" w:sz="0" w:space="0" w:color="auto"/>
                    <w:bottom w:val="none" w:sz="0" w:space="0" w:color="auto"/>
                    <w:right w:val="none" w:sz="0" w:space="0" w:color="auto"/>
                  </w:divBdr>
                  <w:divsChild>
                    <w:div w:id="607586694">
                      <w:marLeft w:val="0"/>
                      <w:marRight w:val="0"/>
                      <w:marTop w:val="0"/>
                      <w:marBottom w:val="0"/>
                      <w:divBdr>
                        <w:top w:val="none" w:sz="0" w:space="0" w:color="auto"/>
                        <w:left w:val="none" w:sz="0" w:space="0" w:color="auto"/>
                        <w:bottom w:val="none" w:sz="0" w:space="0" w:color="auto"/>
                        <w:right w:val="none" w:sz="0" w:space="0" w:color="auto"/>
                      </w:divBdr>
                      <w:divsChild>
                        <w:div w:id="377364707">
                          <w:marLeft w:val="0"/>
                          <w:marRight w:val="0"/>
                          <w:marTop w:val="0"/>
                          <w:marBottom w:val="0"/>
                          <w:divBdr>
                            <w:top w:val="none" w:sz="0" w:space="0" w:color="auto"/>
                            <w:left w:val="none" w:sz="0" w:space="0" w:color="auto"/>
                            <w:bottom w:val="none" w:sz="0" w:space="0" w:color="auto"/>
                            <w:right w:val="none" w:sz="0" w:space="0" w:color="auto"/>
                          </w:divBdr>
                          <w:divsChild>
                            <w:div w:id="1002204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965037">
                  <w:marLeft w:val="0"/>
                  <w:marRight w:val="0"/>
                  <w:marTop w:val="0"/>
                  <w:marBottom w:val="0"/>
                  <w:divBdr>
                    <w:top w:val="none" w:sz="0" w:space="0" w:color="auto"/>
                    <w:left w:val="none" w:sz="0" w:space="0" w:color="auto"/>
                    <w:bottom w:val="none" w:sz="0" w:space="0" w:color="auto"/>
                    <w:right w:val="none" w:sz="0" w:space="0" w:color="auto"/>
                  </w:divBdr>
                  <w:divsChild>
                    <w:div w:id="558443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7035372">
      <w:bodyDiv w:val="1"/>
      <w:marLeft w:val="0"/>
      <w:marRight w:val="0"/>
      <w:marTop w:val="0"/>
      <w:marBottom w:val="0"/>
      <w:divBdr>
        <w:top w:val="none" w:sz="0" w:space="0" w:color="auto"/>
        <w:left w:val="none" w:sz="0" w:space="0" w:color="auto"/>
        <w:bottom w:val="none" w:sz="0" w:space="0" w:color="auto"/>
        <w:right w:val="none" w:sz="0" w:space="0" w:color="auto"/>
      </w:divBdr>
      <w:divsChild>
        <w:div w:id="655107393">
          <w:marLeft w:val="0"/>
          <w:marRight w:val="0"/>
          <w:marTop w:val="0"/>
          <w:marBottom w:val="0"/>
          <w:divBdr>
            <w:top w:val="none" w:sz="0" w:space="0" w:color="auto"/>
            <w:left w:val="none" w:sz="0" w:space="0" w:color="auto"/>
            <w:bottom w:val="none" w:sz="0" w:space="0" w:color="auto"/>
            <w:right w:val="none" w:sz="0" w:space="0" w:color="auto"/>
          </w:divBdr>
          <w:divsChild>
            <w:div w:id="744112424">
              <w:marLeft w:val="0"/>
              <w:marRight w:val="0"/>
              <w:marTop w:val="0"/>
              <w:marBottom w:val="0"/>
              <w:divBdr>
                <w:top w:val="none" w:sz="0" w:space="0" w:color="auto"/>
                <w:left w:val="none" w:sz="0" w:space="0" w:color="auto"/>
                <w:bottom w:val="none" w:sz="0" w:space="0" w:color="auto"/>
                <w:right w:val="none" w:sz="0" w:space="0" w:color="auto"/>
              </w:divBdr>
              <w:divsChild>
                <w:div w:id="655769764">
                  <w:marLeft w:val="0"/>
                  <w:marRight w:val="0"/>
                  <w:marTop w:val="0"/>
                  <w:marBottom w:val="0"/>
                  <w:divBdr>
                    <w:top w:val="none" w:sz="0" w:space="0" w:color="auto"/>
                    <w:left w:val="none" w:sz="0" w:space="0" w:color="auto"/>
                    <w:bottom w:val="none" w:sz="0" w:space="0" w:color="auto"/>
                    <w:right w:val="none" w:sz="0" w:space="0" w:color="auto"/>
                  </w:divBdr>
                  <w:divsChild>
                    <w:div w:id="1548764222">
                      <w:marLeft w:val="0"/>
                      <w:marRight w:val="0"/>
                      <w:marTop w:val="0"/>
                      <w:marBottom w:val="0"/>
                      <w:divBdr>
                        <w:top w:val="none" w:sz="0" w:space="0" w:color="auto"/>
                        <w:left w:val="none" w:sz="0" w:space="0" w:color="auto"/>
                        <w:bottom w:val="none" w:sz="0" w:space="0" w:color="auto"/>
                        <w:right w:val="none" w:sz="0" w:space="0" w:color="auto"/>
                      </w:divBdr>
                      <w:divsChild>
                        <w:div w:id="2052144952">
                          <w:marLeft w:val="0"/>
                          <w:marRight w:val="0"/>
                          <w:marTop w:val="0"/>
                          <w:marBottom w:val="0"/>
                          <w:divBdr>
                            <w:top w:val="none" w:sz="0" w:space="0" w:color="auto"/>
                            <w:left w:val="none" w:sz="0" w:space="0" w:color="auto"/>
                            <w:bottom w:val="none" w:sz="0" w:space="0" w:color="auto"/>
                            <w:right w:val="none" w:sz="0" w:space="0" w:color="auto"/>
                          </w:divBdr>
                          <w:divsChild>
                            <w:div w:id="93447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8034276">
                  <w:marLeft w:val="0"/>
                  <w:marRight w:val="0"/>
                  <w:marTop w:val="0"/>
                  <w:marBottom w:val="0"/>
                  <w:divBdr>
                    <w:top w:val="none" w:sz="0" w:space="0" w:color="auto"/>
                    <w:left w:val="none" w:sz="0" w:space="0" w:color="auto"/>
                    <w:bottom w:val="none" w:sz="0" w:space="0" w:color="auto"/>
                    <w:right w:val="none" w:sz="0" w:space="0" w:color="auto"/>
                  </w:divBdr>
                  <w:divsChild>
                    <w:div w:id="2048139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052745">
      <w:bodyDiv w:val="1"/>
      <w:marLeft w:val="0"/>
      <w:marRight w:val="0"/>
      <w:marTop w:val="0"/>
      <w:marBottom w:val="0"/>
      <w:divBdr>
        <w:top w:val="none" w:sz="0" w:space="0" w:color="auto"/>
        <w:left w:val="none" w:sz="0" w:space="0" w:color="auto"/>
        <w:bottom w:val="none" w:sz="0" w:space="0" w:color="auto"/>
        <w:right w:val="none" w:sz="0" w:space="0" w:color="auto"/>
      </w:divBdr>
      <w:divsChild>
        <w:div w:id="544365504">
          <w:marLeft w:val="0"/>
          <w:marRight w:val="0"/>
          <w:marTop w:val="0"/>
          <w:marBottom w:val="0"/>
          <w:divBdr>
            <w:top w:val="none" w:sz="0" w:space="0" w:color="auto"/>
            <w:left w:val="none" w:sz="0" w:space="0" w:color="auto"/>
            <w:bottom w:val="none" w:sz="0" w:space="0" w:color="auto"/>
            <w:right w:val="none" w:sz="0" w:space="0" w:color="auto"/>
          </w:divBdr>
          <w:divsChild>
            <w:div w:id="1913538562">
              <w:marLeft w:val="0"/>
              <w:marRight w:val="0"/>
              <w:marTop w:val="0"/>
              <w:marBottom w:val="0"/>
              <w:divBdr>
                <w:top w:val="none" w:sz="0" w:space="0" w:color="auto"/>
                <w:left w:val="none" w:sz="0" w:space="0" w:color="auto"/>
                <w:bottom w:val="none" w:sz="0" w:space="0" w:color="auto"/>
                <w:right w:val="none" w:sz="0" w:space="0" w:color="auto"/>
              </w:divBdr>
              <w:divsChild>
                <w:div w:id="578491252">
                  <w:marLeft w:val="0"/>
                  <w:marRight w:val="0"/>
                  <w:marTop w:val="0"/>
                  <w:marBottom w:val="0"/>
                  <w:divBdr>
                    <w:top w:val="none" w:sz="0" w:space="0" w:color="auto"/>
                    <w:left w:val="none" w:sz="0" w:space="0" w:color="auto"/>
                    <w:bottom w:val="none" w:sz="0" w:space="0" w:color="auto"/>
                    <w:right w:val="none" w:sz="0" w:space="0" w:color="auto"/>
                  </w:divBdr>
                  <w:divsChild>
                    <w:div w:id="975375598">
                      <w:marLeft w:val="0"/>
                      <w:marRight w:val="0"/>
                      <w:marTop w:val="0"/>
                      <w:marBottom w:val="0"/>
                      <w:divBdr>
                        <w:top w:val="none" w:sz="0" w:space="0" w:color="auto"/>
                        <w:left w:val="none" w:sz="0" w:space="0" w:color="auto"/>
                        <w:bottom w:val="none" w:sz="0" w:space="0" w:color="auto"/>
                        <w:right w:val="none" w:sz="0" w:space="0" w:color="auto"/>
                      </w:divBdr>
                      <w:divsChild>
                        <w:div w:id="997609392">
                          <w:marLeft w:val="0"/>
                          <w:marRight w:val="0"/>
                          <w:marTop w:val="0"/>
                          <w:marBottom w:val="0"/>
                          <w:divBdr>
                            <w:top w:val="none" w:sz="0" w:space="0" w:color="auto"/>
                            <w:left w:val="none" w:sz="0" w:space="0" w:color="auto"/>
                            <w:bottom w:val="none" w:sz="0" w:space="0" w:color="auto"/>
                            <w:right w:val="none" w:sz="0" w:space="0" w:color="auto"/>
                          </w:divBdr>
                          <w:divsChild>
                            <w:div w:id="54329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5318921">
                  <w:marLeft w:val="0"/>
                  <w:marRight w:val="0"/>
                  <w:marTop w:val="0"/>
                  <w:marBottom w:val="0"/>
                  <w:divBdr>
                    <w:top w:val="none" w:sz="0" w:space="0" w:color="auto"/>
                    <w:left w:val="none" w:sz="0" w:space="0" w:color="auto"/>
                    <w:bottom w:val="none" w:sz="0" w:space="0" w:color="auto"/>
                    <w:right w:val="none" w:sz="0" w:space="0" w:color="auto"/>
                  </w:divBdr>
                  <w:divsChild>
                    <w:div w:id="1628851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3</Pages>
  <Words>706</Words>
  <Characters>4026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dc:creator>
  <cp:keywords/>
  <dc:description/>
  <cp:lastModifiedBy>Gul</cp:lastModifiedBy>
  <cp:revision>1</cp:revision>
  <dcterms:created xsi:type="dcterms:W3CDTF">2025-08-03T14:18:00Z</dcterms:created>
  <dcterms:modified xsi:type="dcterms:W3CDTF">2025-08-03T14:36:00Z</dcterms:modified>
</cp:coreProperties>
</file>