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Purpose of the Gospel According to Saint Mark</w:t>
      </w:r>
    </w:p>
    <w:p w:rsidR="00042D1A" w:rsidRPr="00042D1A" w:rsidRDefault="00042D1A" w:rsidP="004E7C42">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Like the Gospel according to Saint Matthew, the Gospel of Saint Mark was written to draw men unto faith in the Lord Jesus Christ. In this Gospel, the Lord is revealed not as a King or Teacher, but as the Perfec</w:t>
      </w:r>
      <w:r w:rsidR="004E7C42">
        <w:rPr>
          <w:rFonts w:ascii="Times New Roman" w:eastAsia="Times New Roman" w:hAnsi="Times New Roman" w:cs="Times New Roman"/>
          <w:sz w:val="24"/>
          <w:szCs w:val="24"/>
          <w:lang w:eastAsia="en-GB"/>
        </w:rPr>
        <w:t>t and Faithful Servant of God.</w:t>
      </w:r>
      <w:bookmarkStart w:id="0" w:name="_GoBack"/>
      <w:bookmarkEnd w:id="0"/>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Marks of the Servant-Gospel</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Wherein lies the evidence that this Gospel is the Gospel of the Servant?</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Firstly, as hath been noted afore, the frequent use of the word </w:t>
      </w:r>
      <w:r w:rsidRPr="00042D1A">
        <w:rPr>
          <w:rFonts w:ascii="Times New Roman" w:eastAsia="Times New Roman" w:hAnsi="Times New Roman" w:cs="Times New Roman"/>
          <w:i/>
          <w:iCs/>
          <w:sz w:val="24"/>
          <w:szCs w:val="24"/>
          <w:lang w:eastAsia="en-GB"/>
        </w:rPr>
        <w:t>“immediately”</w:t>
      </w:r>
      <w:r w:rsidRPr="00042D1A">
        <w:rPr>
          <w:rFonts w:ascii="Times New Roman" w:eastAsia="Times New Roman" w:hAnsi="Times New Roman" w:cs="Times New Roman"/>
          <w:sz w:val="24"/>
          <w:szCs w:val="24"/>
          <w:lang w:eastAsia="en-GB"/>
        </w:rPr>
        <w:t xml:space="preserve"> affirms the urgency and </w:t>
      </w:r>
      <w:r w:rsidR="004E7C42" w:rsidRPr="00042D1A">
        <w:rPr>
          <w:rFonts w:ascii="Times New Roman" w:eastAsia="Times New Roman" w:hAnsi="Times New Roman" w:cs="Times New Roman"/>
          <w:sz w:val="24"/>
          <w:szCs w:val="24"/>
          <w:lang w:eastAsia="en-GB"/>
        </w:rPr>
        <w:t>servant hood</w:t>
      </w:r>
      <w:r w:rsidRPr="00042D1A">
        <w:rPr>
          <w:rFonts w:ascii="Times New Roman" w:eastAsia="Times New Roman" w:hAnsi="Times New Roman" w:cs="Times New Roman"/>
          <w:sz w:val="24"/>
          <w:szCs w:val="24"/>
          <w:lang w:eastAsia="en-GB"/>
        </w:rPr>
        <w:t xml:space="preserve"> portrayed therein. But there are other signs also:</w:t>
      </w:r>
    </w:p>
    <w:p w:rsidR="00042D1A" w:rsidRPr="00042D1A" w:rsidRDefault="00042D1A" w:rsidP="00042D1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There is no genealogy.</w:t>
      </w:r>
    </w:p>
    <w:p w:rsidR="00042D1A" w:rsidRPr="00042D1A" w:rsidRDefault="00042D1A" w:rsidP="00042D1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The birth of the Lord Jesus is not recorded.</w:t>
      </w:r>
    </w:p>
    <w:p w:rsidR="00042D1A" w:rsidRPr="00042D1A" w:rsidRDefault="00042D1A" w:rsidP="00042D1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There is no mention of the visit or worship of the Magi.</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To the Roman mind, the lineage of a servant or a slave was of no account; rather, his worth was known by his deeds, and only once he began to </w:t>
      </w:r>
      <w:r w:rsidR="004E7C42" w:rsidRPr="00042D1A">
        <w:rPr>
          <w:rFonts w:ascii="Times New Roman" w:eastAsia="Times New Roman" w:hAnsi="Times New Roman" w:cs="Times New Roman"/>
          <w:sz w:val="24"/>
          <w:szCs w:val="24"/>
          <w:lang w:eastAsia="en-GB"/>
        </w:rPr>
        <w:t>labour</w:t>
      </w:r>
      <w:r w:rsidRPr="00042D1A">
        <w:rPr>
          <w:rFonts w:ascii="Times New Roman" w:eastAsia="Times New Roman" w:hAnsi="Times New Roman" w:cs="Times New Roman"/>
          <w:sz w:val="24"/>
          <w:szCs w:val="24"/>
          <w:lang w:eastAsia="en-GB"/>
        </w:rPr>
        <w:t>.</w:t>
      </w:r>
    </w:p>
    <w:p w:rsidR="00042D1A" w:rsidRPr="00042D1A" w:rsidRDefault="00042D1A" w:rsidP="004E7C42">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Saint Mark places not his emphasis upon teachings, but upon works. Therefore, the Sermon on the Mount is not found in this Gospel; nor are there lengthy discourses or numerous parables—for to the Romans, a servant is known not </w:t>
      </w:r>
      <w:r w:rsidR="004E7C42">
        <w:rPr>
          <w:rFonts w:ascii="Times New Roman" w:eastAsia="Times New Roman" w:hAnsi="Times New Roman" w:cs="Times New Roman"/>
          <w:sz w:val="24"/>
          <w:szCs w:val="24"/>
          <w:lang w:eastAsia="en-GB"/>
        </w:rPr>
        <w:t>by his words, but by his labour.</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Humility of the Servant</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Oftentimes, when the Lord Jesus wrought miracles, He would command that no man should make it known (Mark 1:44; 5:43; 7:36; cf. Mark 8:29–30; 9:9–10, 31–32). For servants receive no </w:t>
      </w:r>
      <w:r w:rsidR="004E7C42" w:rsidRPr="00042D1A">
        <w:rPr>
          <w:rFonts w:ascii="Times New Roman" w:eastAsia="Times New Roman" w:hAnsi="Times New Roman" w:cs="Times New Roman"/>
          <w:sz w:val="24"/>
          <w:szCs w:val="24"/>
          <w:lang w:eastAsia="en-GB"/>
        </w:rPr>
        <w:t>honour</w:t>
      </w:r>
      <w:r w:rsidRPr="00042D1A">
        <w:rPr>
          <w:rFonts w:ascii="Times New Roman" w:eastAsia="Times New Roman" w:hAnsi="Times New Roman" w:cs="Times New Roman"/>
          <w:sz w:val="24"/>
          <w:szCs w:val="24"/>
          <w:lang w:eastAsia="en-GB"/>
        </w:rPr>
        <w:t xml:space="preserve"> nor praise for their deeds—they work in silence. Consider also Mark 5:35–43, where the Lord’s work is quiet and compassionate.</w:t>
      </w:r>
    </w:p>
    <w:p w:rsidR="00042D1A" w:rsidRPr="00042D1A" w:rsidRDefault="00042D1A" w:rsidP="004E7C42">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Many a time, He and His disciples had not even time to eat, for the work of service was so great (Mark </w:t>
      </w:r>
      <w:r w:rsidR="004E7C42">
        <w:rPr>
          <w:rFonts w:ascii="Times New Roman" w:eastAsia="Times New Roman" w:hAnsi="Times New Roman" w:cs="Times New Roman"/>
          <w:sz w:val="24"/>
          <w:szCs w:val="24"/>
          <w:lang w:eastAsia="en-GB"/>
        </w:rPr>
        <w:t>3:20; cf. Luke 10:7–17).</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Things Omitted in Mark but Found in Other Gospels</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Certain events and declarations, recorded in the other three Gospels, are absent from Mark. For example:</w:t>
      </w:r>
    </w:p>
    <w:p w:rsidR="00042D1A" w:rsidRPr="00042D1A" w:rsidRDefault="00042D1A" w:rsidP="00042D1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His royal majesty and kingly authority, as in Matthew 13:32 or John 15:15, is not emphasized in Mark.</w:t>
      </w:r>
    </w:p>
    <w:p w:rsidR="00042D1A" w:rsidRPr="00042D1A" w:rsidRDefault="00042D1A" w:rsidP="00042D1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The mention of calling upon angels in Gethsemane is not found in Mark (cf. Matthew 26:53).</w:t>
      </w:r>
    </w:p>
    <w:p w:rsidR="00042D1A" w:rsidRPr="004E7C42" w:rsidRDefault="00042D1A" w:rsidP="004E7C42">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The declaration of all authority and power, found in Matthew 28:18, is not present in this Gospel.</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lastRenderedPageBreak/>
        <w:t>The Ongoing Work of Christ</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The Gospel concludes with a powerful affirmation—that the Lord Jesus Christ still </w:t>
      </w:r>
      <w:r w:rsidR="004E7C42" w:rsidRPr="00042D1A">
        <w:rPr>
          <w:rFonts w:ascii="Times New Roman" w:eastAsia="Times New Roman" w:hAnsi="Times New Roman" w:cs="Times New Roman"/>
          <w:sz w:val="24"/>
          <w:szCs w:val="24"/>
          <w:lang w:eastAsia="en-GB"/>
        </w:rPr>
        <w:t>worked</w:t>
      </w:r>
      <w:r w:rsidRPr="00042D1A">
        <w:rPr>
          <w:rFonts w:ascii="Times New Roman" w:eastAsia="Times New Roman" w:hAnsi="Times New Roman" w:cs="Times New Roman"/>
          <w:sz w:val="24"/>
          <w:szCs w:val="24"/>
          <w:lang w:eastAsia="en-GB"/>
        </w:rPr>
        <w:t xml:space="preserve"> among His followers (Mark 16:19–20). Though ascended into heaven, His hands remain active through those who believe, and His Gospel goeth forth with power.</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Importance of the Gospel According to Mark</w:t>
      </w:r>
    </w:p>
    <w:p w:rsidR="00042D1A" w:rsidRPr="00042D1A" w:rsidRDefault="00042D1A" w:rsidP="004E7C42">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The Gospel according to Saint Mark declares unto the world that the faith of Christ is not merely a religion of words, but of works. It </w:t>
      </w:r>
      <w:r w:rsidR="004E7C42" w:rsidRPr="00042D1A">
        <w:rPr>
          <w:rFonts w:ascii="Times New Roman" w:eastAsia="Times New Roman" w:hAnsi="Times New Roman" w:cs="Times New Roman"/>
          <w:sz w:val="24"/>
          <w:szCs w:val="24"/>
          <w:lang w:eastAsia="en-GB"/>
        </w:rPr>
        <w:t>testified</w:t>
      </w:r>
      <w:r w:rsidRPr="00042D1A">
        <w:rPr>
          <w:rFonts w:ascii="Times New Roman" w:eastAsia="Times New Roman" w:hAnsi="Times New Roman" w:cs="Times New Roman"/>
          <w:sz w:val="24"/>
          <w:szCs w:val="24"/>
          <w:lang w:eastAsia="en-GB"/>
        </w:rPr>
        <w:t xml:space="preserve"> that Christianity is practical, aliv</w:t>
      </w:r>
      <w:r w:rsidR="004E7C42">
        <w:rPr>
          <w:rFonts w:ascii="Times New Roman" w:eastAsia="Times New Roman" w:hAnsi="Times New Roman" w:cs="Times New Roman"/>
          <w:sz w:val="24"/>
          <w:szCs w:val="24"/>
          <w:lang w:eastAsia="en-GB"/>
        </w:rPr>
        <w:t>e in deeds, and full of action.</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Scholarly Views Regarding the Ending of Mark</w:t>
      </w:r>
    </w:p>
    <w:p w:rsidR="00042D1A" w:rsidRPr="00042D1A" w:rsidRDefault="00042D1A" w:rsidP="004E7C42">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Some scholars have held that the latter portion of the Gospel (Mark 16:9–20) was not originally penned by Saint Mark, but was added afterward. This matter </w:t>
      </w:r>
      <w:r w:rsidR="004E7C42" w:rsidRPr="00042D1A">
        <w:rPr>
          <w:rFonts w:ascii="Times New Roman" w:eastAsia="Times New Roman" w:hAnsi="Times New Roman" w:cs="Times New Roman"/>
          <w:sz w:val="24"/>
          <w:szCs w:val="24"/>
          <w:lang w:eastAsia="en-GB"/>
        </w:rPr>
        <w:t>remained</w:t>
      </w:r>
      <w:r w:rsidRPr="00042D1A">
        <w:rPr>
          <w:rFonts w:ascii="Times New Roman" w:eastAsia="Times New Roman" w:hAnsi="Times New Roman" w:cs="Times New Roman"/>
          <w:sz w:val="24"/>
          <w:szCs w:val="24"/>
          <w:lang w:eastAsia="en-GB"/>
        </w:rPr>
        <w:t xml:space="preserve"> debatable. Yet I say this: whether one count these verses as part of Mark’s Gospel or not, it must be understood that the teachings therein are found elsewhere throughout the New Testament. Therefore, these verses stand not in opposition to the doctrine of Christ, but rather affirm what is taught in other sacred</w:t>
      </w:r>
      <w:r w:rsidR="004E7C42">
        <w:rPr>
          <w:rFonts w:ascii="Times New Roman" w:eastAsia="Times New Roman" w:hAnsi="Times New Roman" w:cs="Times New Roman"/>
          <w:sz w:val="24"/>
          <w:szCs w:val="24"/>
          <w:lang w:eastAsia="en-GB"/>
        </w:rPr>
        <w:t xml:space="preserve"> writings.</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Structure of the Gospel According to Mark</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i/>
          <w:iCs/>
          <w:sz w:val="24"/>
          <w:szCs w:val="24"/>
          <w:lang w:eastAsia="en-GB"/>
        </w:rPr>
        <w:t>Outline of Mark (1:1–16:20)</w:t>
      </w:r>
    </w:p>
    <w:p w:rsidR="00042D1A" w:rsidRPr="00042D1A" w:rsidRDefault="00042D1A" w:rsidP="00042D1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Prologue</w:t>
      </w:r>
      <w:r w:rsidRPr="00042D1A">
        <w:rPr>
          <w:rFonts w:ascii="Times New Roman" w:eastAsia="Times New Roman" w:hAnsi="Times New Roman" w:cs="Times New Roman"/>
          <w:sz w:val="24"/>
          <w:szCs w:val="24"/>
          <w:lang w:eastAsia="en-GB"/>
        </w:rPr>
        <w:t xml:space="preserve"> </w:t>
      </w:r>
      <w:r w:rsidRPr="00042D1A">
        <w:rPr>
          <w:rFonts w:ascii="Times New Roman" w:eastAsia="Times New Roman" w:hAnsi="Times New Roman" w:cs="Times New Roman"/>
          <w:i/>
          <w:iCs/>
          <w:sz w:val="24"/>
          <w:szCs w:val="24"/>
          <w:lang w:eastAsia="en-GB"/>
        </w:rPr>
        <w:t>(1:1–15</w:t>
      </w:r>
      <w:proofErr w:type="gramStart"/>
      <w:r w:rsidRPr="00042D1A">
        <w:rPr>
          <w:rFonts w:ascii="Times New Roman" w:eastAsia="Times New Roman" w:hAnsi="Times New Roman" w:cs="Times New Roman"/>
          <w:i/>
          <w:iCs/>
          <w:sz w:val="24"/>
          <w:szCs w:val="24"/>
          <w:lang w:eastAsia="en-GB"/>
        </w:rPr>
        <w:t>)</w:t>
      </w:r>
      <w:proofErr w:type="gramEnd"/>
      <w:r w:rsidRPr="00042D1A">
        <w:rPr>
          <w:rFonts w:ascii="Times New Roman" w:eastAsia="Times New Roman" w:hAnsi="Times New Roman" w:cs="Times New Roman"/>
          <w:sz w:val="24"/>
          <w:szCs w:val="24"/>
          <w:lang w:eastAsia="en-GB"/>
        </w:rPr>
        <w:br/>
        <w:t>The beginning of the Gospel of Jesus Christ, the Son of God.</w:t>
      </w:r>
    </w:p>
    <w:p w:rsidR="00042D1A" w:rsidRPr="00042D1A" w:rsidRDefault="00042D1A" w:rsidP="00042D1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Galilean Ministry</w:t>
      </w:r>
      <w:r w:rsidRPr="00042D1A">
        <w:rPr>
          <w:rFonts w:ascii="Times New Roman" w:eastAsia="Times New Roman" w:hAnsi="Times New Roman" w:cs="Times New Roman"/>
          <w:sz w:val="24"/>
          <w:szCs w:val="24"/>
          <w:lang w:eastAsia="en-GB"/>
        </w:rPr>
        <w:t xml:space="preserve"> </w:t>
      </w:r>
      <w:r w:rsidRPr="00042D1A">
        <w:rPr>
          <w:rFonts w:ascii="Times New Roman" w:eastAsia="Times New Roman" w:hAnsi="Times New Roman" w:cs="Times New Roman"/>
          <w:i/>
          <w:iCs/>
          <w:sz w:val="24"/>
          <w:szCs w:val="24"/>
          <w:lang w:eastAsia="en-GB"/>
        </w:rPr>
        <w:t>(1:16–8:21</w:t>
      </w:r>
      <w:proofErr w:type="gramStart"/>
      <w:r w:rsidRPr="00042D1A">
        <w:rPr>
          <w:rFonts w:ascii="Times New Roman" w:eastAsia="Times New Roman" w:hAnsi="Times New Roman" w:cs="Times New Roman"/>
          <w:i/>
          <w:iCs/>
          <w:sz w:val="24"/>
          <w:szCs w:val="24"/>
          <w:lang w:eastAsia="en-GB"/>
        </w:rPr>
        <w:t>)</w:t>
      </w:r>
      <w:proofErr w:type="gramEnd"/>
      <w:r w:rsidRPr="00042D1A">
        <w:rPr>
          <w:rFonts w:ascii="Times New Roman" w:eastAsia="Times New Roman" w:hAnsi="Times New Roman" w:cs="Times New Roman"/>
          <w:sz w:val="24"/>
          <w:szCs w:val="24"/>
          <w:lang w:eastAsia="en-GB"/>
        </w:rPr>
        <w:br/>
        <w:t xml:space="preserve">The Lord </w:t>
      </w:r>
      <w:r w:rsidR="004E7C42" w:rsidRPr="00042D1A">
        <w:rPr>
          <w:rFonts w:ascii="Times New Roman" w:eastAsia="Times New Roman" w:hAnsi="Times New Roman" w:cs="Times New Roman"/>
          <w:sz w:val="24"/>
          <w:szCs w:val="24"/>
          <w:lang w:eastAsia="en-GB"/>
        </w:rPr>
        <w:t>ministered</w:t>
      </w:r>
      <w:r w:rsidRPr="00042D1A">
        <w:rPr>
          <w:rFonts w:ascii="Times New Roman" w:eastAsia="Times New Roman" w:hAnsi="Times New Roman" w:cs="Times New Roman"/>
          <w:sz w:val="24"/>
          <w:szCs w:val="24"/>
          <w:lang w:eastAsia="en-GB"/>
        </w:rPr>
        <w:t xml:space="preserve"> in Galilee, healing the sick, casting out devils, and teaching the multitudes.</w:t>
      </w:r>
    </w:p>
    <w:p w:rsidR="00042D1A" w:rsidRPr="00042D1A" w:rsidRDefault="00042D1A" w:rsidP="00042D1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Revelation of the Messiah at Caesarea Philippi</w:t>
      </w:r>
      <w:r w:rsidRPr="00042D1A">
        <w:rPr>
          <w:rFonts w:ascii="Times New Roman" w:eastAsia="Times New Roman" w:hAnsi="Times New Roman" w:cs="Times New Roman"/>
          <w:sz w:val="24"/>
          <w:szCs w:val="24"/>
          <w:lang w:eastAsia="en-GB"/>
        </w:rPr>
        <w:t xml:space="preserve"> </w:t>
      </w:r>
      <w:r w:rsidRPr="00042D1A">
        <w:rPr>
          <w:rFonts w:ascii="Times New Roman" w:eastAsia="Times New Roman" w:hAnsi="Times New Roman" w:cs="Times New Roman"/>
          <w:i/>
          <w:iCs/>
          <w:sz w:val="24"/>
          <w:szCs w:val="24"/>
          <w:lang w:eastAsia="en-GB"/>
        </w:rPr>
        <w:t>(8:22–9:1</w:t>
      </w:r>
      <w:proofErr w:type="gramStart"/>
      <w:r w:rsidRPr="00042D1A">
        <w:rPr>
          <w:rFonts w:ascii="Times New Roman" w:eastAsia="Times New Roman" w:hAnsi="Times New Roman" w:cs="Times New Roman"/>
          <w:i/>
          <w:iCs/>
          <w:sz w:val="24"/>
          <w:szCs w:val="24"/>
          <w:lang w:eastAsia="en-GB"/>
        </w:rPr>
        <w:t>)</w:t>
      </w:r>
      <w:proofErr w:type="gramEnd"/>
      <w:r w:rsidRPr="00042D1A">
        <w:rPr>
          <w:rFonts w:ascii="Times New Roman" w:eastAsia="Times New Roman" w:hAnsi="Times New Roman" w:cs="Times New Roman"/>
          <w:sz w:val="24"/>
          <w:szCs w:val="24"/>
          <w:lang w:eastAsia="en-GB"/>
        </w:rPr>
        <w:br/>
        <w:t xml:space="preserve">Peter </w:t>
      </w:r>
      <w:r w:rsidR="004E7C42" w:rsidRPr="00042D1A">
        <w:rPr>
          <w:rFonts w:ascii="Times New Roman" w:eastAsia="Times New Roman" w:hAnsi="Times New Roman" w:cs="Times New Roman"/>
          <w:sz w:val="24"/>
          <w:szCs w:val="24"/>
          <w:lang w:eastAsia="en-GB"/>
        </w:rPr>
        <w:t>confessed</w:t>
      </w:r>
      <w:r w:rsidRPr="00042D1A">
        <w:rPr>
          <w:rFonts w:ascii="Times New Roman" w:eastAsia="Times New Roman" w:hAnsi="Times New Roman" w:cs="Times New Roman"/>
          <w:sz w:val="24"/>
          <w:szCs w:val="24"/>
          <w:lang w:eastAsia="en-GB"/>
        </w:rPr>
        <w:t xml:space="preserve"> Jesus to be the Christ; the Lord </w:t>
      </w:r>
      <w:r w:rsidR="004E7C42" w:rsidRPr="00042D1A">
        <w:rPr>
          <w:rFonts w:ascii="Times New Roman" w:eastAsia="Times New Roman" w:hAnsi="Times New Roman" w:cs="Times New Roman"/>
          <w:sz w:val="24"/>
          <w:szCs w:val="24"/>
          <w:lang w:eastAsia="en-GB"/>
        </w:rPr>
        <w:t>revealed</w:t>
      </w:r>
      <w:r w:rsidRPr="00042D1A">
        <w:rPr>
          <w:rFonts w:ascii="Times New Roman" w:eastAsia="Times New Roman" w:hAnsi="Times New Roman" w:cs="Times New Roman"/>
          <w:sz w:val="24"/>
          <w:szCs w:val="24"/>
          <w:lang w:eastAsia="en-GB"/>
        </w:rPr>
        <w:t xml:space="preserve"> the suffering that must come.</w:t>
      </w:r>
    </w:p>
    <w:p w:rsidR="00042D1A" w:rsidRPr="00042D1A" w:rsidRDefault="00042D1A" w:rsidP="00042D1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Jesus, Discipleship, and the Way to the Cross</w:t>
      </w:r>
      <w:r w:rsidRPr="00042D1A">
        <w:rPr>
          <w:rFonts w:ascii="Times New Roman" w:eastAsia="Times New Roman" w:hAnsi="Times New Roman" w:cs="Times New Roman"/>
          <w:sz w:val="24"/>
          <w:szCs w:val="24"/>
          <w:lang w:eastAsia="en-GB"/>
        </w:rPr>
        <w:t xml:space="preserve"> </w:t>
      </w:r>
      <w:r w:rsidRPr="00042D1A">
        <w:rPr>
          <w:rFonts w:ascii="Times New Roman" w:eastAsia="Times New Roman" w:hAnsi="Times New Roman" w:cs="Times New Roman"/>
          <w:i/>
          <w:iCs/>
          <w:sz w:val="24"/>
          <w:szCs w:val="24"/>
          <w:lang w:eastAsia="en-GB"/>
        </w:rPr>
        <w:t>(9:2–10:52</w:t>
      </w:r>
      <w:proofErr w:type="gramStart"/>
      <w:r w:rsidRPr="00042D1A">
        <w:rPr>
          <w:rFonts w:ascii="Times New Roman" w:eastAsia="Times New Roman" w:hAnsi="Times New Roman" w:cs="Times New Roman"/>
          <w:i/>
          <w:iCs/>
          <w:sz w:val="24"/>
          <w:szCs w:val="24"/>
          <w:lang w:eastAsia="en-GB"/>
        </w:rPr>
        <w:t>)</w:t>
      </w:r>
      <w:proofErr w:type="gramEnd"/>
      <w:r w:rsidRPr="00042D1A">
        <w:rPr>
          <w:rFonts w:ascii="Times New Roman" w:eastAsia="Times New Roman" w:hAnsi="Times New Roman" w:cs="Times New Roman"/>
          <w:sz w:val="24"/>
          <w:szCs w:val="24"/>
          <w:lang w:eastAsia="en-GB"/>
        </w:rPr>
        <w:br/>
        <w:t xml:space="preserve">The Lord </w:t>
      </w:r>
      <w:r w:rsidR="004E7C42" w:rsidRPr="00042D1A">
        <w:rPr>
          <w:rFonts w:ascii="Times New Roman" w:eastAsia="Times New Roman" w:hAnsi="Times New Roman" w:cs="Times New Roman"/>
          <w:sz w:val="24"/>
          <w:szCs w:val="24"/>
          <w:lang w:eastAsia="en-GB"/>
        </w:rPr>
        <w:t>prepared</w:t>
      </w:r>
      <w:r w:rsidRPr="00042D1A">
        <w:rPr>
          <w:rFonts w:ascii="Times New Roman" w:eastAsia="Times New Roman" w:hAnsi="Times New Roman" w:cs="Times New Roman"/>
          <w:sz w:val="24"/>
          <w:szCs w:val="24"/>
          <w:lang w:eastAsia="en-GB"/>
        </w:rPr>
        <w:t xml:space="preserve"> His disciples for the path of self-denial, </w:t>
      </w:r>
      <w:r w:rsidR="004E7C42" w:rsidRPr="00042D1A">
        <w:rPr>
          <w:rFonts w:ascii="Times New Roman" w:eastAsia="Times New Roman" w:hAnsi="Times New Roman" w:cs="Times New Roman"/>
          <w:sz w:val="24"/>
          <w:szCs w:val="24"/>
          <w:lang w:eastAsia="en-GB"/>
        </w:rPr>
        <w:t>servant hood</w:t>
      </w:r>
      <w:r w:rsidRPr="00042D1A">
        <w:rPr>
          <w:rFonts w:ascii="Times New Roman" w:eastAsia="Times New Roman" w:hAnsi="Times New Roman" w:cs="Times New Roman"/>
          <w:sz w:val="24"/>
          <w:szCs w:val="24"/>
          <w:lang w:eastAsia="en-GB"/>
        </w:rPr>
        <w:t>, and suffering.</w:t>
      </w:r>
    </w:p>
    <w:p w:rsidR="00042D1A" w:rsidRPr="00042D1A" w:rsidRDefault="00042D1A" w:rsidP="00042D1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Jesus in Jerusalem</w:t>
      </w:r>
      <w:r w:rsidRPr="00042D1A">
        <w:rPr>
          <w:rFonts w:ascii="Times New Roman" w:eastAsia="Times New Roman" w:hAnsi="Times New Roman" w:cs="Times New Roman"/>
          <w:sz w:val="24"/>
          <w:szCs w:val="24"/>
          <w:lang w:eastAsia="en-GB"/>
        </w:rPr>
        <w:t xml:space="preserve"> </w:t>
      </w:r>
      <w:r w:rsidRPr="00042D1A">
        <w:rPr>
          <w:rFonts w:ascii="Times New Roman" w:eastAsia="Times New Roman" w:hAnsi="Times New Roman" w:cs="Times New Roman"/>
          <w:i/>
          <w:iCs/>
          <w:sz w:val="24"/>
          <w:szCs w:val="24"/>
          <w:lang w:eastAsia="en-GB"/>
        </w:rPr>
        <w:t>(11:1–12:44</w:t>
      </w:r>
      <w:proofErr w:type="gramStart"/>
      <w:r w:rsidRPr="00042D1A">
        <w:rPr>
          <w:rFonts w:ascii="Times New Roman" w:eastAsia="Times New Roman" w:hAnsi="Times New Roman" w:cs="Times New Roman"/>
          <w:i/>
          <w:iCs/>
          <w:sz w:val="24"/>
          <w:szCs w:val="24"/>
          <w:lang w:eastAsia="en-GB"/>
        </w:rPr>
        <w:t>)</w:t>
      </w:r>
      <w:proofErr w:type="gramEnd"/>
      <w:r w:rsidRPr="00042D1A">
        <w:rPr>
          <w:rFonts w:ascii="Times New Roman" w:eastAsia="Times New Roman" w:hAnsi="Times New Roman" w:cs="Times New Roman"/>
          <w:sz w:val="24"/>
          <w:szCs w:val="24"/>
          <w:lang w:eastAsia="en-GB"/>
        </w:rPr>
        <w:br/>
        <w:t>The entry into the holy city; teachings in the temple; confrontations with the religious leaders.</w:t>
      </w:r>
    </w:p>
    <w:p w:rsidR="00042D1A" w:rsidRPr="00042D1A" w:rsidRDefault="00042D1A" w:rsidP="00042D1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Olivet Discourse</w:t>
      </w:r>
      <w:r w:rsidRPr="00042D1A">
        <w:rPr>
          <w:rFonts w:ascii="Times New Roman" w:eastAsia="Times New Roman" w:hAnsi="Times New Roman" w:cs="Times New Roman"/>
          <w:sz w:val="24"/>
          <w:szCs w:val="24"/>
          <w:lang w:eastAsia="en-GB"/>
        </w:rPr>
        <w:t xml:space="preserve"> </w:t>
      </w:r>
      <w:r w:rsidRPr="00042D1A">
        <w:rPr>
          <w:rFonts w:ascii="Times New Roman" w:eastAsia="Times New Roman" w:hAnsi="Times New Roman" w:cs="Times New Roman"/>
          <w:i/>
          <w:iCs/>
          <w:sz w:val="24"/>
          <w:szCs w:val="24"/>
          <w:lang w:eastAsia="en-GB"/>
        </w:rPr>
        <w:t>(13:1–37</w:t>
      </w:r>
      <w:proofErr w:type="gramStart"/>
      <w:r w:rsidRPr="00042D1A">
        <w:rPr>
          <w:rFonts w:ascii="Times New Roman" w:eastAsia="Times New Roman" w:hAnsi="Times New Roman" w:cs="Times New Roman"/>
          <w:i/>
          <w:iCs/>
          <w:sz w:val="24"/>
          <w:szCs w:val="24"/>
          <w:lang w:eastAsia="en-GB"/>
        </w:rPr>
        <w:t>)</w:t>
      </w:r>
      <w:proofErr w:type="gramEnd"/>
      <w:r w:rsidRPr="00042D1A">
        <w:rPr>
          <w:rFonts w:ascii="Times New Roman" w:eastAsia="Times New Roman" w:hAnsi="Times New Roman" w:cs="Times New Roman"/>
          <w:sz w:val="24"/>
          <w:szCs w:val="24"/>
          <w:lang w:eastAsia="en-GB"/>
        </w:rPr>
        <w:br/>
        <w:t>Upon the Mount of Olives, the Lord prophesies concerning the end times and His return.</w:t>
      </w:r>
    </w:p>
    <w:p w:rsidR="00042D1A" w:rsidRPr="00042D1A" w:rsidRDefault="00042D1A" w:rsidP="00042D1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Passion of the Christ</w:t>
      </w:r>
      <w:r w:rsidRPr="00042D1A">
        <w:rPr>
          <w:rFonts w:ascii="Times New Roman" w:eastAsia="Times New Roman" w:hAnsi="Times New Roman" w:cs="Times New Roman"/>
          <w:sz w:val="24"/>
          <w:szCs w:val="24"/>
          <w:lang w:eastAsia="en-GB"/>
        </w:rPr>
        <w:t xml:space="preserve"> </w:t>
      </w:r>
      <w:r w:rsidRPr="00042D1A">
        <w:rPr>
          <w:rFonts w:ascii="Times New Roman" w:eastAsia="Times New Roman" w:hAnsi="Times New Roman" w:cs="Times New Roman"/>
          <w:i/>
          <w:iCs/>
          <w:sz w:val="24"/>
          <w:szCs w:val="24"/>
          <w:lang w:eastAsia="en-GB"/>
        </w:rPr>
        <w:t>(14:1–15:39</w:t>
      </w:r>
      <w:proofErr w:type="gramStart"/>
      <w:r w:rsidRPr="00042D1A">
        <w:rPr>
          <w:rFonts w:ascii="Times New Roman" w:eastAsia="Times New Roman" w:hAnsi="Times New Roman" w:cs="Times New Roman"/>
          <w:i/>
          <w:iCs/>
          <w:sz w:val="24"/>
          <w:szCs w:val="24"/>
          <w:lang w:eastAsia="en-GB"/>
        </w:rPr>
        <w:t>)</w:t>
      </w:r>
      <w:proofErr w:type="gramEnd"/>
      <w:r w:rsidRPr="00042D1A">
        <w:rPr>
          <w:rFonts w:ascii="Times New Roman" w:eastAsia="Times New Roman" w:hAnsi="Times New Roman" w:cs="Times New Roman"/>
          <w:sz w:val="24"/>
          <w:szCs w:val="24"/>
          <w:lang w:eastAsia="en-GB"/>
        </w:rPr>
        <w:br/>
        <w:t>Betrayal, trial, suffering, and the crucifixion of the Son of God.</w:t>
      </w:r>
    </w:p>
    <w:p w:rsidR="00042D1A" w:rsidRPr="004E7C42" w:rsidRDefault="00042D1A" w:rsidP="004E7C42">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Resurrection of the Lord</w:t>
      </w:r>
      <w:r w:rsidRPr="00042D1A">
        <w:rPr>
          <w:rFonts w:ascii="Times New Roman" w:eastAsia="Times New Roman" w:hAnsi="Times New Roman" w:cs="Times New Roman"/>
          <w:sz w:val="24"/>
          <w:szCs w:val="24"/>
          <w:lang w:eastAsia="en-GB"/>
        </w:rPr>
        <w:t xml:space="preserve"> </w:t>
      </w:r>
      <w:r w:rsidRPr="00042D1A">
        <w:rPr>
          <w:rFonts w:ascii="Times New Roman" w:eastAsia="Times New Roman" w:hAnsi="Times New Roman" w:cs="Times New Roman"/>
          <w:i/>
          <w:iCs/>
          <w:sz w:val="24"/>
          <w:szCs w:val="24"/>
          <w:lang w:eastAsia="en-GB"/>
        </w:rPr>
        <w:t>(16:1–8 or 16:1–20</w:t>
      </w:r>
      <w:proofErr w:type="gramStart"/>
      <w:r w:rsidRPr="00042D1A">
        <w:rPr>
          <w:rFonts w:ascii="Times New Roman" w:eastAsia="Times New Roman" w:hAnsi="Times New Roman" w:cs="Times New Roman"/>
          <w:i/>
          <w:iCs/>
          <w:sz w:val="24"/>
          <w:szCs w:val="24"/>
          <w:lang w:eastAsia="en-GB"/>
        </w:rPr>
        <w:t>)</w:t>
      </w:r>
      <w:proofErr w:type="gramEnd"/>
      <w:r w:rsidRPr="00042D1A">
        <w:rPr>
          <w:rFonts w:ascii="Times New Roman" w:eastAsia="Times New Roman" w:hAnsi="Times New Roman" w:cs="Times New Roman"/>
          <w:sz w:val="24"/>
          <w:szCs w:val="24"/>
          <w:lang w:eastAsia="en-GB"/>
        </w:rPr>
        <w:br/>
        <w:t>The women find the empty tomb; the Risen Lord is made known to His followers.</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Sandwich Technique in the Gospel of Mark</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lastRenderedPageBreak/>
        <w:t xml:space="preserve">Saint Mark oft </w:t>
      </w:r>
      <w:r w:rsidR="004E7C42" w:rsidRPr="00042D1A">
        <w:rPr>
          <w:rFonts w:ascii="Times New Roman" w:eastAsia="Times New Roman" w:hAnsi="Times New Roman" w:cs="Times New Roman"/>
          <w:sz w:val="24"/>
          <w:szCs w:val="24"/>
          <w:lang w:eastAsia="en-GB"/>
        </w:rPr>
        <w:t>employed</w:t>
      </w:r>
      <w:r w:rsidRPr="00042D1A">
        <w:rPr>
          <w:rFonts w:ascii="Times New Roman" w:eastAsia="Times New Roman" w:hAnsi="Times New Roman" w:cs="Times New Roman"/>
          <w:sz w:val="24"/>
          <w:szCs w:val="24"/>
          <w:lang w:eastAsia="en-GB"/>
        </w:rPr>
        <w:t xml:space="preserve"> a unique literary device, known as the “sandwich technique,” wherein one narrative is begun, then interrupted by another, before returning to complete the first. This method, inspired of the Spirit, serveth to deepen the reader’s understanding by drawing connections between seemingly separate events—emphasizing meaning, contrast, or </w:t>
      </w:r>
      <w:r w:rsidR="004E7C42" w:rsidRPr="00042D1A">
        <w:rPr>
          <w:rFonts w:ascii="Times New Roman" w:eastAsia="Times New Roman" w:hAnsi="Times New Roman" w:cs="Times New Roman"/>
          <w:sz w:val="24"/>
          <w:szCs w:val="24"/>
          <w:lang w:eastAsia="en-GB"/>
        </w:rPr>
        <w:t>fulfilment</w:t>
      </w:r>
      <w:r w:rsidRPr="00042D1A">
        <w:rPr>
          <w:rFonts w:ascii="Times New Roman" w:eastAsia="Times New Roman" w:hAnsi="Times New Roman" w:cs="Times New Roman"/>
          <w:sz w:val="24"/>
          <w:szCs w:val="24"/>
          <w:lang w:eastAsia="en-GB"/>
        </w:rPr>
        <w:t>.</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The Sandwich Technique in the Gospel of Mark</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Though Saint Mark is not the only sacred writer who </w:t>
      </w:r>
      <w:r w:rsidR="004E7C42" w:rsidRPr="00042D1A">
        <w:rPr>
          <w:rFonts w:ascii="Times New Roman" w:eastAsia="Times New Roman" w:hAnsi="Times New Roman" w:cs="Times New Roman"/>
          <w:sz w:val="24"/>
          <w:szCs w:val="24"/>
          <w:lang w:eastAsia="en-GB"/>
        </w:rPr>
        <w:t>used</w:t>
      </w:r>
      <w:r w:rsidRPr="00042D1A">
        <w:rPr>
          <w:rFonts w:ascii="Times New Roman" w:eastAsia="Times New Roman" w:hAnsi="Times New Roman" w:cs="Times New Roman"/>
          <w:sz w:val="24"/>
          <w:szCs w:val="24"/>
          <w:lang w:eastAsia="en-GB"/>
        </w:rPr>
        <w:t xml:space="preserve"> this method, he </w:t>
      </w:r>
      <w:r w:rsidR="004E7C42" w:rsidRPr="00042D1A">
        <w:rPr>
          <w:rFonts w:ascii="Times New Roman" w:eastAsia="Times New Roman" w:hAnsi="Times New Roman" w:cs="Times New Roman"/>
          <w:sz w:val="24"/>
          <w:szCs w:val="24"/>
          <w:lang w:eastAsia="en-GB"/>
        </w:rPr>
        <w:t>employed</w:t>
      </w:r>
      <w:r w:rsidRPr="00042D1A">
        <w:rPr>
          <w:rFonts w:ascii="Times New Roman" w:eastAsia="Times New Roman" w:hAnsi="Times New Roman" w:cs="Times New Roman"/>
          <w:sz w:val="24"/>
          <w:szCs w:val="24"/>
          <w:lang w:eastAsia="en-GB"/>
        </w:rPr>
        <w:t xml:space="preserve"> it more frequently than the others. This literary device is known as </w:t>
      </w:r>
      <w:r w:rsidRPr="00042D1A">
        <w:rPr>
          <w:rFonts w:ascii="Times New Roman" w:eastAsia="Times New Roman" w:hAnsi="Times New Roman" w:cs="Times New Roman"/>
          <w:i/>
          <w:iCs/>
          <w:sz w:val="24"/>
          <w:szCs w:val="24"/>
          <w:lang w:eastAsia="en-GB"/>
        </w:rPr>
        <w:t>intercalation</w:t>
      </w:r>
      <w:r w:rsidRPr="00042D1A">
        <w:rPr>
          <w:rFonts w:ascii="Times New Roman" w:eastAsia="Times New Roman" w:hAnsi="Times New Roman" w:cs="Times New Roman"/>
          <w:sz w:val="24"/>
          <w:szCs w:val="24"/>
          <w:lang w:eastAsia="en-GB"/>
        </w:rPr>
        <w:t xml:space="preserve">—a term which </w:t>
      </w:r>
      <w:r w:rsidR="004E7C42" w:rsidRPr="00042D1A">
        <w:rPr>
          <w:rFonts w:ascii="Times New Roman" w:eastAsia="Times New Roman" w:hAnsi="Times New Roman" w:cs="Times New Roman"/>
          <w:sz w:val="24"/>
          <w:szCs w:val="24"/>
          <w:lang w:eastAsia="en-GB"/>
        </w:rPr>
        <w:t>signified</w:t>
      </w:r>
      <w:r w:rsidRPr="00042D1A">
        <w:rPr>
          <w:rFonts w:ascii="Times New Roman" w:eastAsia="Times New Roman" w:hAnsi="Times New Roman" w:cs="Times New Roman"/>
          <w:sz w:val="24"/>
          <w:szCs w:val="24"/>
          <w:lang w:eastAsia="en-GB"/>
        </w:rPr>
        <w:t xml:space="preserve"> the placing of one thing in the midst of another. It is a technique whereby two distinct narratives are woven together, one being inserted within the other.</w:t>
      </w:r>
    </w:p>
    <w:p w:rsidR="00042D1A" w:rsidRPr="00042D1A" w:rsidRDefault="00042D1A" w:rsidP="004E7C42">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Even as a sandwich is made with two slices of bread enclosing meat or herbs, so is this technique structured. The first story beginneth and serveth as the first slice; ere it be completed, a second story </w:t>
      </w:r>
      <w:r w:rsidR="004E7C42" w:rsidRPr="00042D1A">
        <w:rPr>
          <w:rFonts w:ascii="Times New Roman" w:eastAsia="Times New Roman" w:hAnsi="Times New Roman" w:cs="Times New Roman"/>
          <w:sz w:val="24"/>
          <w:szCs w:val="24"/>
          <w:lang w:eastAsia="en-GB"/>
        </w:rPr>
        <w:t>entered</w:t>
      </w:r>
      <w:r w:rsidRPr="00042D1A">
        <w:rPr>
          <w:rFonts w:ascii="Times New Roman" w:eastAsia="Times New Roman" w:hAnsi="Times New Roman" w:cs="Times New Roman"/>
          <w:sz w:val="24"/>
          <w:szCs w:val="24"/>
          <w:lang w:eastAsia="en-GB"/>
        </w:rPr>
        <w:t xml:space="preserve">, likened unto the meat or filling; then the first story </w:t>
      </w:r>
      <w:r w:rsidR="004E7C42" w:rsidRPr="00042D1A">
        <w:rPr>
          <w:rFonts w:ascii="Times New Roman" w:eastAsia="Times New Roman" w:hAnsi="Times New Roman" w:cs="Times New Roman"/>
          <w:sz w:val="24"/>
          <w:szCs w:val="24"/>
          <w:lang w:eastAsia="en-GB"/>
        </w:rPr>
        <w:t>resumed</w:t>
      </w:r>
      <w:r w:rsidRPr="00042D1A">
        <w:rPr>
          <w:rFonts w:ascii="Times New Roman" w:eastAsia="Times New Roman" w:hAnsi="Times New Roman" w:cs="Times New Roman"/>
          <w:sz w:val="24"/>
          <w:szCs w:val="24"/>
          <w:lang w:eastAsia="en-GB"/>
        </w:rPr>
        <w:t xml:space="preserve"> and is brought to its conclusion, like the sec</w:t>
      </w:r>
      <w:r w:rsidR="004E7C42">
        <w:rPr>
          <w:rFonts w:ascii="Times New Roman" w:eastAsia="Times New Roman" w:hAnsi="Times New Roman" w:cs="Times New Roman"/>
          <w:sz w:val="24"/>
          <w:szCs w:val="24"/>
          <w:lang w:eastAsia="en-GB"/>
        </w:rPr>
        <w:t>ond slice completing the whole.</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b/>
          <w:bCs/>
          <w:sz w:val="24"/>
          <w:szCs w:val="24"/>
          <w:lang w:eastAsia="en-GB"/>
        </w:rPr>
        <w:t>Example of Intercalation in Mark</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Consider the passage in Mark 11:12–25. Herein is set forth one narrative, and within it—between verses 11:12–14—another event is inserted. Then the first account is resumed and concluded in verses 11:20–25. Likewise, in Mark 6:7–30, the sending of the disciples is interrupted by the account of John the Baptist’s martyrdom, before returning to the return of the disciples.</w:t>
      </w:r>
    </w:p>
    <w:p w:rsidR="00042D1A" w:rsidRPr="00042D1A" w:rsidRDefault="00042D1A" w:rsidP="00042D1A">
      <w:pPr>
        <w:spacing w:before="100" w:beforeAutospacing="1" w:after="100" w:afterAutospacing="1" w:line="240" w:lineRule="auto"/>
        <w:rPr>
          <w:rFonts w:ascii="Times New Roman" w:eastAsia="Times New Roman" w:hAnsi="Times New Roman" w:cs="Times New Roman"/>
          <w:sz w:val="24"/>
          <w:szCs w:val="24"/>
          <w:lang w:eastAsia="en-GB"/>
        </w:rPr>
      </w:pPr>
      <w:r w:rsidRPr="00042D1A">
        <w:rPr>
          <w:rFonts w:ascii="Times New Roman" w:eastAsia="Times New Roman" w:hAnsi="Times New Roman" w:cs="Times New Roman"/>
          <w:sz w:val="24"/>
          <w:szCs w:val="24"/>
          <w:lang w:eastAsia="en-GB"/>
        </w:rPr>
        <w:t xml:space="preserve">Such arrangements aid the reader in perceiving how Saint Mark </w:t>
      </w:r>
      <w:proofErr w:type="spellStart"/>
      <w:r w:rsidRPr="00042D1A">
        <w:rPr>
          <w:rFonts w:ascii="Times New Roman" w:eastAsia="Times New Roman" w:hAnsi="Times New Roman" w:cs="Times New Roman"/>
          <w:sz w:val="24"/>
          <w:szCs w:val="24"/>
          <w:lang w:eastAsia="en-GB"/>
        </w:rPr>
        <w:t>interweaveth</w:t>
      </w:r>
      <w:proofErr w:type="spellEnd"/>
      <w:r w:rsidRPr="00042D1A">
        <w:rPr>
          <w:rFonts w:ascii="Times New Roman" w:eastAsia="Times New Roman" w:hAnsi="Times New Roman" w:cs="Times New Roman"/>
          <w:sz w:val="24"/>
          <w:szCs w:val="24"/>
          <w:lang w:eastAsia="en-GB"/>
        </w:rPr>
        <w:t xml:space="preserve"> events to provide deeper meaning and connection between them. By this sacred pattern, truths are emphasized, contrasts are revealed, and divine wisdom is imparted through the structure of the text itself.</w:t>
      </w:r>
    </w:p>
    <w:p w:rsidR="00042D1A" w:rsidRPr="00042D1A" w:rsidRDefault="00042D1A" w:rsidP="004E7C42">
      <w:pPr>
        <w:pBdr>
          <w:bottom w:val="single" w:sz="6" w:space="1" w:color="auto"/>
        </w:pBdr>
        <w:spacing w:after="0" w:line="240" w:lineRule="auto"/>
        <w:rPr>
          <w:rFonts w:ascii="Arial" w:eastAsia="Times New Roman" w:hAnsi="Arial" w:cs="Arial"/>
          <w:vanish/>
          <w:sz w:val="16"/>
          <w:szCs w:val="16"/>
          <w:lang w:eastAsia="en-GB"/>
        </w:rPr>
      </w:pPr>
      <w:r w:rsidRPr="00042D1A">
        <w:rPr>
          <w:rFonts w:ascii="Arial" w:eastAsia="Times New Roman" w:hAnsi="Arial" w:cs="Arial"/>
          <w:vanish/>
          <w:sz w:val="16"/>
          <w:szCs w:val="16"/>
          <w:lang w:eastAsia="en-GB"/>
        </w:rPr>
        <w:t>Top of Form</w:t>
      </w:r>
    </w:p>
    <w:p w:rsidR="00042D1A" w:rsidRPr="00042D1A" w:rsidRDefault="00042D1A" w:rsidP="004E7C42">
      <w:pPr>
        <w:spacing w:after="0" w:line="240" w:lineRule="auto"/>
        <w:rPr>
          <w:rFonts w:ascii="Times New Roman" w:eastAsia="Times New Roman" w:hAnsi="Times New Roman" w:cs="Times New Roman"/>
          <w:sz w:val="24"/>
          <w:szCs w:val="24"/>
          <w:lang w:eastAsia="en-GB"/>
        </w:rPr>
      </w:pPr>
    </w:p>
    <w:p w:rsidR="00042D1A" w:rsidRPr="00042D1A" w:rsidRDefault="00042D1A" w:rsidP="00042D1A">
      <w:pPr>
        <w:pBdr>
          <w:top w:val="single" w:sz="6" w:space="1" w:color="auto"/>
        </w:pBdr>
        <w:spacing w:after="0" w:line="240" w:lineRule="auto"/>
        <w:jc w:val="center"/>
        <w:rPr>
          <w:rFonts w:ascii="Arial" w:eastAsia="Times New Roman" w:hAnsi="Arial" w:cs="Arial"/>
          <w:vanish/>
          <w:sz w:val="16"/>
          <w:szCs w:val="16"/>
          <w:lang w:eastAsia="en-GB"/>
        </w:rPr>
      </w:pPr>
      <w:r w:rsidRPr="00042D1A">
        <w:rPr>
          <w:rFonts w:ascii="Arial" w:eastAsia="Times New Roman" w:hAnsi="Arial" w:cs="Arial"/>
          <w:vanish/>
          <w:sz w:val="16"/>
          <w:szCs w:val="16"/>
          <w:lang w:eastAsia="en-GB"/>
        </w:rPr>
        <w:t>Bottom of Form</w:t>
      </w:r>
    </w:p>
    <w:p w:rsidR="004A6D3D" w:rsidRDefault="004A6D3D"/>
    <w:sectPr w:rsidR="004A6D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890C83"/>
    <w:multiLevelType w:val="multilevel"/>
    <w:tmpl w:val="7C58C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ED7135"/>
    <w:multiLevelType w:val="multilevel"/>
    <w:tmpl w:val="BA7CD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D35854"/>
    <w:multiLevelType w:val="multilevel"/>
    <w:tmpl w:val="AD90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D1A"/>
    <w:rsid w:val="00042D1A"/>
    <w:rsid w:val="004A6D3D"/>
    <w:rsid w:val="004E7C4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CDD74F-3C7C-4A03-BAF7-8824DB521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2D1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42D1A"/>
    <w:rPr>
      <w:b/>
      <w:bCs/>
    </w:rPr>
  </w:style>
  <w:style w:type="character" w:styleId="Emphasis">
    <w:name w:val="Emphasis"/>
    <w:basedOn w:val="DefaultParagraphFont"/>
    <w:uiPriority w:val="20"/>
    <w:qFormat/>
    <w:rsid w:val="00042D1A"/>
    <w:rPr>
      <w:i/>
      <w:iCs/>
    </w:rPr>
  </w:style>
  <w:style w:type="character" w:customStyle="1" w:styleId="sr-only">
    <w:name w:val="sr-only"/>
    <w:basedOn w:val="DefaultParagraphFont"/>
    <w:rsid w:val="00042D1A"/>
  </w:style>
  <w:style w:type="paragraph" w:styleId="z-TopofForm">
    <w:name w:val="HTML Top of Form"/>
    <w:basedOn w:val="Normal"/>
    <w:next w:val="Normal"/>
    <w:link w:val="z-TopofFormChar"/>
    <w:hidden/>
    <w:uiPriority w:val="99"/>
    <w:semiHidden/>
    <w:unhideWhenUsed/>
    <w:rsid w:val="00042D1A"/>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042D1A"/>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042D1A"/>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042D1A"/>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180350">
      <w:bodyDiv w:val="1"/>
      <w:marLeft w:val="0"/>
      <w:marRight w:val="0"/>
      <w:marTop w:val="0"/>
      <w:marBottom w:val="0"/>
      <w:divBdr>
        <w:top w:val="none" w:sz="0" w:space="0" w:color="auto"/>
        <w:left w:val="none" w:sz="0" w:space="0" w:color="auto"/>
        <w:bottom w:val="none" w:sz="0" w:space="0" w:color="auto"/>
        <w:right w:val="none" w:sz="0" w:space="0" w:color="auto"/>
      </w:divBdr>
      <w:divsChild>
        <w:div w:id="631178478">
          <w:marLeft w:val="0"/>
          <w:marRight w:val="0"/>
          <w:marTop w:val="0"/>
          <w:marBottom w:val="0"/>
          <w:divBdr>
            <w:top w:val="none" w:sz="0" w:space="0" w:color="auto"/>
            <w:left w:val="none" w:sz="0" w:space="0" w:color="auto"/>
            <w:bottom w:val="none" w:sz="0" w:space="0" w:color="auto"/>
            <w:right w:val="none" w:sz="0" w:space="0" w:color="auto"/>
          </w:divBdr>
          <w:divsChild>
            <w:div w:id="1677993731">
              <w:marLeft w:val="0"/>
              <w:marRight w:val="0"/>
              <w:marTop w:val="0"/>
              <w:marBottom w:val="0"/>
              <w:divBdr>
                <w:top w:val="none" w:sz="0" w:space="0" w:color="auto"/>
                <w:left w:val="none" w:sz="0" w:space="0" w:color="auto"/>
                <w:bottom w:val="none" w:sz="0" w:space="0" w:color="auto"/>
                <w:right w:val="none" w:sz="0" w:space="0" w:color="auto"/>
              </w:divBdr>
              <w:divsChild>
                <w:div w:id="180973962">
                  <w:marLeft w:val="0"/>
                  <w:marRight w:val="0"/>
                  <w:marTop w:val="0"/>
                  <w:marBottom w:val="0"/>
                  <w:divBdr>
                    <w:top w:val="none" w:sz="0" w:space="0" w:color="auto"/>
                    <w:left w:val="none" w:sz="0" w:space="0" w:color="auto"/>
                    <w:bottom w:val="none" w:sz="0" w:space="0" w:color="auto"/>
                    <w:right w:val="none" w:sz="0" w:space="0" w:color="auto"/>
                  </w:divBdr>
                  <w:divsChild>
                    <w:div w:id="677273377">
                      <w:marLeft w:val="0"/>
                      <w:marRight w:val="0"/>
                      <w:marTop w:val="0"/>
                      <w:marBottom w:val="0"/>
                      <w:divBdr>
                        <w:top w:val="none" w:sz="0" w:space="0" w:color="auto"/>
                        <w:left w:val="none" w:sz="0" w:space="0" w:color="auto"/>
                        <w:bottom w:val="none" w:sz="0" w:space="0" w:color="auto"/>
                        <w:right w:val="none" w:sz="0" w:space="0" w:color="auto"/>
                      </w:divBdr>
                      <w:divsChild>
                        <w:div w:id="1550804983">
                          <w:marLeft w:val="0"/>
                          <w:marRight w:val="0"/>
                          <w:marTop w:val="0"/>
                          <w:marBottom w:val="0"/>
                          <w:divBdr>
                            <w:top w:val="none" w:sz="0" w:space="0" w:color="auto"/>
                            <w:left w:val="none" w:sz="0" w:space="0" w:color="auto"/>
                            <w:bottom w:val="none" w:sz="0" w:space="0" w:color="auto"/>
                            <w:right w:val="none" w:sz="0" w:space="0" w:color="auto"/>
                          </w:divBdr>
                          <w:divsChild>
                            <w:div w:id="993023818">
                              <w:marLeft w:val="0"/>
                              <w:marRight w:val="0"/>
                              <w:marTop w:val="0"/>
                              <w:marBottom w:val="0"/>
                              <w:divBdr>
                                <w:top w:val="none" w:sz="0" w:space="0" w:color="auto"/>
                                <w:left w:val="none" w:sz="0" w:space="0" w:color="auto"/>
                                <w:bottom w:val="none" w:sz="0" w:space="0" w:color="auto"/>
                                <w:right w:val="none" w:sz="0" w:space="0" w:color="auto"/>
                              </w:divBdr>
                              <w:divsChild>
                                <w:div w:id="2120752819">
                                  <w:marLeft w:val="0"/>
                                  <w:marRight w:val="0"/>
                                  <w:marTop w:val="0"/>
                                  <w:marBottom w:val="0"/>
                                  <w:divBdr>
                                    <w:top w:val="none" w:sz="0" w:space="0" w:color="auto"/>
                                    <w:left w:val="none" w:sz="0" w:space="0" w:color="auto"/>
                                    <w:bottom w:val="none" w:sz="0" w:space="0" w:color="auto"/>
                                    <w:right w:val="none" w:sz="0" w:space="0" w:color="auto"/>
                                  </w:divBdr>
                                  <w:divsChild>
                                    <w:div w:id="907350616">
                                      <w:marLeft w:val="0"/>
                                      <w:marRight w:val="0"/>
                                      <w:marTop w:val="0"/>
                                      <w:marBottom w:val="0"/>
                                      <w:divBdr>
                                        <w:top w:val="none" w:sz="0" w:space="0" w:color="auto"/>
                                        <w:left w:val="none" w:sz="0" w:space="0" w:color="auto"/>
                                        <w:bottom w:val="none" w:sz="0" w:space="0" w:color="auto"/>
                                        <w:right w:val="none" w:sz="0" w:space="0" w:color="auto"/>
                                      </w:divBdr>
                                      <w:divsChild>
                                        <w:div w:id="108624285">
                                          <w:marLeft w:val="0"/>
                                          <w:marRight w:val="0"/>
                                          <w:marTop w:val="0"/>
                                          <w:marBottom w:val="0"/>
                                          <w:divBdr>
                                            <w:top w:val="none" w:sz="0" w:space="0" w:color="auto"/>
                                            <w:left w:val="none" w:sz="0" w:space="0" w:color="auto"/>
                                            <w:bottom w:val="none" w:sz="0" w:space="0" w:color="auto"/>
                                            <w:right w:val="none" w:sz="0" w:space="0" w:color="auto"/>
                                          </w:divBdr>
                                          <w:divsChild>
                                            <w:div w:id="262231386">
                                              <w:marLeft w:val="0"/>
                                              <w:marRight w:val="0"/>
                                              <w:marTop w:val="0"/>
                                              <w:marBottom w:val="0"/>
                                              <w:divBdr>
                                                <w:top w:val="none" w:sz="0" w:space="0" w:color="auto"/>
                                                <w:left w:val="none" w:sz="0" w:space="0" w:color="auto"/>
                                                <w:bottom w:val="none" w:sz="0" w:space="0" w:color="auto"/>
                                                <w:right w:val="none" w:sz="0" w:space="0" w:color="auto"/>
                                              </w:divBdr>
                                              <w:divsChild>
                                                <w:div w:id="548340900">
                                                  <w:marLeft w:val="0"/>
                                                  <w:marRight w:val="0"/>
                                                  <w:marTop w:val="0"/>
                                                  <w:marBottom w:val="0"/>
                                                  <w:divBdr>
                                                    <w:top w:val="none" w:sz="0" w:space="0" w:color="auto"/>
                                                    <w:left w:val="none" w:sz="0" w:space="0" w:color="auto"/>
                                                    <w:bottom w:val="none" w:sz="0" w:space="0" w:color="auto"/>
                                                    <w:right w:val="none" w:sz="0" w:space="0" w:color="auto"/>
                                                  </w:divBdr>
                                                  <w:divsChild>
                                                    <w:div w:id="77182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851723">
                                      <w:marLeft w:val="0"/>
                                      <w:marRight w:val="0"/>
                                      <w:marTop w:val="0"/>
                                      <w:marBottom w:val="0"/>
                                      <w:divBdr>
                                        <w:top w:val="none" w:sz="0" w:space="0" w:color="auto"/>
                                        <w:left w:val="none" w:sz="0" w:space="0" w:color="auto"/>
                                        <w:bottom w:val="none" w:sz="0" w:space="0" w:color="auto"/>
                                        <w:right w:val="none" w:sz="0" w:space="0" w:color="auto"/>
                                      </w:divBdr>
                                      <w:divsChild>
                                        <w:div w:id="95394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984359">
          <w:marLeft w:val="0"/>
          <w:marRight w:val="0"/>
          <w:marTop w:val="0"/>
          <w:marBottom w:val="0"/>
          <w:divBdr>
            <w:top w:val="none" w:sz="0" w:space="0" w:color="auto"/>
            <w:left w:val="none" w:sz="0" w:space="0" w:color="auto"/>
            <w:bottom w:val="none" w:sz="0" w:space="0" w:color="auto"/>
            <w:right w:val="none" w:sz="0" w:space="0" w:color="auto"/>
          </w:divBdr>
          <w:divsChild>
            <w:div w:id="1244953692">
              <w:marLeft w:val="0"/>
              <w:marRight w:val="0"/>
              <w:marTop w:val="0"/>
              <w:marBottom w:val="0"/>
              <w:divBdr>
                <w:top w:val="none" w:sz="0" w:space="0" w:color="auto"/>
                <w:left w:val="none" w:sz="0" w:space="0" w:color="auto"/>
                <w:bottom w:val="none" w:sz="0" w:space="0" w:color="auto"/>
                <w:right w:val="none" w:sz="0" w:space="0" w:color="auto"/>
              </w:divBdr>
              <w:divsChild>
                <w:div w:id="341663429">
                  <w:marLeft w:val="0"/>
                  <w:marRight w:val="0"/>
                  <w:marTop w:val="0"/>
                  <w:marBottom w:val="0"/>
                  <w:divBdr>
                    <w:top w:val="none" w:sz="0" w:space="0" w:color="auto"/>
                    <w:left w:val="none" w:sz="0" w:space="0" w:color="auto"/>
                    <w:bottom w:val="none" w:sz="0" w:space="0" w:color="auto"/>
                    <w:right w:val="none" w:sz="0" w:space="0" w:color="auto"/>
                  </w:divBdr>
                  <w:divsChild>
                    <w:div w:id="1673098659">
                      <w:marLeft w:val="0"/>
                      <w:marRight w:val="0"/>
                      <w:marTop w:val="0"/>
                      <w:marBottom w:val="0"/>
                      <w:divBdr>
                        <w:top w:val="none" w:sz="0" w:space="0" w:color="auto"/>
                        <w:left w:val="none" w:sz="0" w:space="0" w:color="auto"/>
                        <w:bottom w:val="none" w:sz="0" w:space="0" w:color="auto"/>
                        <w:right w:val="none" w:sz="0" w:space="0" w:color="auto"/>
                      </w:divBdr>
                      <w:divsChild>
                        <w:div w:id="1270502268">
                          <w:marLeft w:val="0"/>
                          <w:marRight w:val="0"/>
                          <w:marTop w:val="0"/>
                          <w:marBottom w:val="0"/>
                          <w:divBdr>
                            <w:top w:val="none" w:sz="0" w:space="0" w:color="auto"/>
                            <w:left w:val="none" w:sz="0" w:space="0" w:color="auto"/>
                            <w:bottom w:val="none" w:sz="0" w:space="0" w:color="auto"/>
                            <w:right w:val="none" w:sz="0" w:space="0" w:color="auto"/>
                          </w:divBdr>
                          <w:divsChild>
                            <w:div w:id="445851783">
                              <w:marLeft w:val="0"/>
                              <w:marRight w:val="0"/>
                              <w:marTop w:val="0"/>
                              <w:marBottom w:val="0"/>
                              <w:divBdr>
                                <w:top w:val="none" w:sz="0" w:space="0" w:color="auto"/>
                                <w:left w:val="none" w:sz="0" w:space="0" w:color="auto"/>
                                <w:bottom w:val="none" w:sz="0" w:space="0" w:color="auto"/>
                                <w:right w:val="none" w:sz="0" w:space="0" w:color="auto"/>
                              </w:divBdr>
                              <w:divsChild>
                                <w:div w:id="2010016432">
                                  <w:marLeft w:val="0"/>
                                  <w:marRight w:val="0"/>
                                  <w:marTop w:val="0"/>
                                  <w:marBottom w:val="0"/>
                                  <w:divBdr>
                                    <w:top w:val="none" w:sz="0" w:space="0" w:color="auto"/>
                                    <w:left w:val="none" w:sz="0" w:space="0" w:color="auto"/>
                                    <w:bottom w:val="none" w:sz="0" w:space="0" w:color="auto"/>
                                    <w:right w:val="none" w:sz="0" w:space="0" w:color="auto"/>
                                  </w:divBdr>
                                  <w:divsChild>
                                    <w:div w:id="541597414">
                                      <w:marLeft w:val="0"/>
                                      <w:marRight w:val="0"/>
                                      <w:marTop w:val="0"/>
                                      <w:marBottom w:val="0"/>
                                      <w:divBdr>
                                        <w:top w:val="none" w:sz="0" w:space="0" w:color="auto"/>
                                        <w:left w:val="none" w:sz="0" w:space="0" w:color="auto"/>
                                        <w:bottom w:val="none" w:sz="0" w:space="0" w:color="auto"/>
                                        <w:right w:val="none" w:sz="0" w:space="0" w:color="auto"/>
                                      </w:divBdr>
                                      <w:divsChild>
                                        <w:div w:id="1985429382">
                                          <w:marLeft w:val="0"/>
                                          <w:marRight w:val="0"/>
                                          <w:marTop w:val="0"/>
                                          <w:marBottom w:val="0"/>
                                          <w:divBdr>
                                            <w:top w:val="none" w:sz="0" w:space="0" w:color="auto"/>
                                            <w:left w:val="none" w:sz="0" w:space="0" w:color="auto"/>
                                            <w:bottom w:val="none" w:sz="0" w:space="0" w:color="auto"/>
                                            <w:right w:val="none" w:sz="0" w:space="0" w:color="auto"/>
                                          </w:divBdr>
                                          <w:divsChild>
                                            <w:div w:id="1918322115">
                                              <w:marLeft w:val="0"/>
                                              <w:marRight w:val="0"/>
                                              <w:marTop w:val="0"/>
                                              <w:marBottom w:val="0"/>
                                              <w:divBdr>
                                                <w:top w:val="none" w:sz="0" w:space="0" w:color="auto"/>
                                                <w:left w:val="none" w:sz="0" w:space="0" w:color="auto"/>
                                                <w:bottom w:val="none" w:sz="0" w:space="0" w:color="auto"/>
                                                <w:right w:val="none" w:sz="0" w:space="0" w:color="auto"/>
                                              </w:divBdr>
                                              <w:divsChild>
                                                <w:div w:id="671638698">
                                                  <w:marLeft w:val="0"/>
                                                  <w:marRight w:val="0"/>
                                                  <w:marTop w:val="0"/>
                                                  <w:marBottom w:val="0"/>
                                                  <w:divBdr>
                                                    <w:top w:val="none" w:sz="0" w:space="0" w:color="auto"/>
                                                    <w:left w:val="none" w:sz="0" w:space="0" w:color="auto"/>
                                                    <w:bottom w:val="none" w:sz="0" w:space="0" w:color="auto"/>
                                                    <w:right w:val="none" w:sz="0" w:space="0" w:color="auto"/>
                                                  </w:divBdr>
                                                  <w:divsChild>
                                                    <w:div w:id="158277258">
                                                      <w:marLeft w:val="0"/>
                                                      <w:marRight w:val="0"/>
                                                      <w:marTop w:val="0"/>
                                                      <w:marBottom w:val="0"/>
                                                      <w:divBdr>
                                                        <w:top w:val="none" w:sz="0" w:space="0" w:color="auto"/>
                                                        <w:left w:val="none" w:sz="0" w:space="0" w:color="auto"/>
                                                        <w:bottom w:val="none" w:sz="0" w:space="0" w:color="auto"/>
                                                        <w:right w:val="none" w:sz="0" w:space="0" w:color="auto"/>
                                                      </w:divBdr>
                                                      <w:divsChild>
                                                        <w:div w:id="2027559988">
                                                          <w:marLeft w:val="0"/>
                                                          <w:marRight w:val="0"/>
                                                          <w:marTop w:val="0"/>
                                                          <w:marBottom w:val="0"/>
                                                          <w:divBdr>
                                                            <w:top w:val="none" w:sz="0" w:space="0" w:color="auto"/>
                                                            <w:left w:val="none" w:sz="0" w:space="0" w:color="auto"/>
                                                            <w:bottom w:val="none" w:sz="0" w:space="0" w:color="auto"/>
                                                            <w:right w:val="none" w:sz="0" w:space="0" w:color="auto"/>
                                                          </w:divBdr>
                                                          <w:divsChild>
                                                            <w:div w:id="87897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9528718">
      <w:bodyDiv w:val="1"/>
      <w:marLeft w:val="0"/>
      <w:marRight w:val="0"/>
      <w:marTop w:val="0"/>
      <w:marBottom w:val="0"/>
      <w:divBdr>
        <w:top w:val="none" w:sz="0" w:space="0" w:color="auto"/>
        <w:left w:val="none" w:sz="0" w:space="0" w:color="auto"/>
        <w:bottom w:val="none" w:sz="0" w:space="0" w:color="auto"/>
        <w:right w:val="none" w:sz="0" w:space="0" w:color="auto"/>
      </w:divBdr>
      <w:divsChild>
        <w:div w:id="874922627">
          <w:marLeft w:val="0"/>
          <w:marRight w:val="0"/>
          <w:marTop w:val="0"/>
          <w:marBottom w:val="0"/>
          <w:divBdr>
            <w:top w:val="none" w:sz="0" w:space="0" w:color="auto"/>
            <w:left w:val="none" w:sz="0" w:space="0" w:color="auto"/>
            <w:bottom w:val="none" w:sz="0" w:space="0" w:color="auto"/>
            <w:right w:val="none" w:sz="0" w:space="0" w:color="auto"/>
          </w:divBdr>
          <w:divsChild>
            <w:div w:id="1144004838">
              <w:marLeft w:val="0"/>
              <w:marRight w:val="0"/>
              <w:marTop w:val="0"/>
              <w:marBottom w:val="0"/>
              <w:divBdr>
                <w:top w:val="none" w:sz="0" w:space="0" w:color="auto"/>
                <w:left w:val="none" w:sz="0" w:space="0" w:color="auto"/>
                <w:bottom w:val="none" w:sz="0" w:space="0" w:color="auto"/>
                <w:right w:val="none" w:sz="0" w:space="0" w:color="auto"/>
              </w:divBdr>
              <w:divsChild>
                <w:div w:id="1466662472">
                  <w:marLeft w:val="0"/>
                  <w:marRight w:val="0"/>
                  <w:marTop w:val="0"/>
                  <w:marBottom w:val="0"/>
                  <w:divBdr>
                    <w:top w:val="none" w:sz="0" w:space="0" w:color="auto"/>
                    <w:left w:val="none" w:sz="0" w:space="0" w:color="auto"/>
                    <w:bottom w:val="none" w:sz="0" w:space="0" w:color="auto"/>
                    <w:right w:val="none" w:sz="0" w:space="0" w:color="auto"/>
                  </w:divBdr>
                  <w:divsChild>
                    <w:div w:id="547257367">
                      <w:marLeft w:val="0"/>
                      <w:marRight w:val="0"/>
                      <w:marTop w:val="0"/>
                      <w:marBottom w:val="0"/>
                      <w:divBdr>
                        <w:top w:val="none" w:sz="0" w:space="0" w:color="auto"/>
                        <w:left w:val="none" w:sz="0" w:space="0" w:color="auto"/>
                        <w:bottom w:val="none" w:sz="0" w:space="0" w:color="auto"/>
                        <w:right w:val="none" w:sz="0" w:space="0" w:color="auto"/>
                      </w:divBdr>
                      <w:divsChild>
                        <w:div w:id="1008410600">
                          <w:marLeft w:val="0"/>
                          <w:marRight w:val="0"/>
                          <w:marTop w:val="0"/>
                          <w:marBottom w:val="0"/>
                          <w:divBdr>
                            <w:top w:val="none" w:sz="0" w:space="0" w:color="auto"/>
                            <w:left w:val="none" w:sz="0" w:space="0" w:color="auto"/>
                            <w:bottom w:val="none" w:sz="0" w:space="0" w:color="auto"/>
                            <w:right w:val="none" w:sz="0" w:space="0" w:color="auto"/>
                          </w:divBdr>
                          <w:divsChild>
                            <w:div w:id="299921864">
                              <w:marLeft w:val="0"/>
                              <w:marRight w:val="0"/>
                              <w:marTop w:val="0"/>
                              <w:marBottom w:val="0"/>
                              <w:divBdr>
                                <w:top w:val="none" w:sz="0" w:space="0" w:color="auto"/>
                                <w:left w:val="none" w:sz="0" w:space="0" w:color="auto"/>
                                <w:bottom w:val="none" w:sz="0" w:space="0" w:color="auto"/>
                                <w:right w:val="none" w:sz="0" w:space="0" w:color="auto"/>
                              </w:divBdr>
                              <w:divsChild>
                                <w:div w:id="332534976">
                                  <w:marLeft w:val="0"/>
                                  <w:marRight w:val="0"/>
                                  <w:marTop w:val="0"/>
                                  <w:marBottom w:val="0"/>
                                  <w:divBdr>
                                    <w:top w:val="none" w:sz="0" w:space="0" w:color="auto"/>
                                    <w:left w:val="none" w:sz="0" w:space="0" w:color="auto"/>
                                    <w:bottom w:val="none" w:sz="0" w:space="0" w:color="auto"/>
                                    <w:right w:val="none" w:sz="0" w:space="0" w:color="auto"/>
                                  </w:divBdr>
                                  <w:divsChild>
                                    <w:div w:id="31059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8586374">
                      <w:marLeft w:val="0"/>
                      <w:marRight w:val="0"/>
                      <w:marTop w:val="0"/>
                      <w:marBottom w:val="0"/>
                      <w:divBdr>
                        <w:top w:val="none" w:sz="0" w:space="0" w:color="auto"/>
                        <w:left w:val="none" w:sz="0" w:space="0" w:color="auto"/>
                        <w:bottom w:val="none" w:sz="0" w:space="0" w:color="auto"/>
                        <w:right w:val="none" w:sz="0" w:space="0" w:color="auto"/>
                      </w:divBdr>
                      <w:divsChild>
                        <w:div w:id="46879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743591">
      <w:bodyDiv w:val="1"/>
      <w:marLeft w:val="0"/>
      <w:marRight w:val="0"/>
      <w:marTop w:val="0"/>
      <w:marBottom w:val="0"/>
      <w:divBdr>
        <w:top w:val="none" w:sz="0" w:space="0" w:color="auto"/>
        <w:left w:val="none" w:sz="0" w:space="0" w:color="auto"/>
        <w:bottom w:val="none" w:sz="0" w:space="0" w:color="auto"/>
        <w:right w:val="none" w:sz="0" w:space="0" w:color="auto"/>
      </w:divBdr>
      <w:divsChild>
        <w:div w:id="1529485754">
          <w:marLeft w:val="0"/>
          <w:marRight w:val="0"/>
          <w:marTop w:val="0"/>
          <w:marBottom w:val="0"/>
          <w:divBdr>
            <w:top w:val="none" w:sz="0" w:space="0" w:color="auto"/>
            <w:left w:val="none" w:sz="0" w:space="0" w:color="auto"/>
            <w:bottom w:val="none" w:sz="0" w:space="0" w:color="auto"/>
            <w:right w:val="none" w:sz="0" w:space="0" w:color="auto"/>
          </w:divBdr>
          <w:divsChild>
            <w:div w:id="627324504">
              <w:marLeft w:val="0"/>
              <w:marRight w:val="0"/>
              <w:marTop w:val="0"/>
              <w:marBottom w:val="0"/>
              <w:divBdr>
                <w:top w:val="none" w:sz="0" w:space="0" w:color="auto"/>
                <w:left w:val="none" w:sz="0" w:space="0" w:color="auto"/>
                <w:bottom w:val="none" w:sz="0" w:space="0" w:color="auto"/>
                <w:right w:val="none" w:sz="0" w:space="0" w:color="auto"/>
              </w:divBdr>
              <w:divsChild>
                <w:div w:id="1532646674">
                  <w:marLeft w:val="0"/>
                  <w:marRight w:val="0"/>
                  <w:marTop w:val="0"/>
                  <w:marBottom w:val="0"/>
                  <w:divBdr>
                    <w:top w:val="none" w:sz="0" w:space="0" w:color="auto"/>
                    <w:left w:val="none" w:sz="0" w:space="0" w:color="auto"/>
                    <w:bottom w:val="none" w:sz="0" w:space="0" w:color="auto"/>
                    <w:right w:val="none" w:sz="0" w:space="0" w:color="auto"/>
                  </w:divBdr>
                  <w:divsChild>
                    <w:div w:id="650409954">
                      <w:marLeft w:val="0"/>
                      <w:marRight w:val="0"/>
                      <w:marTop w:val="0"/>
                      <w:marBottom w:val="0"/>
                      <w:divBdr>
                        <w:top w:val="none" w:sz="0" w:space="0" w:color="auto"/>
                        <w:left w:val="none" w:sz="0" w:space="0" w:color="auto"/>
                        <w:bottom w:val="none" w:sz="0" w:space="0" w:color="auto"/>
                        <w:right w:val="none" w:sz="0" w:space="0" w:color="auto"/>
                      </w:divBdr>
                      <w:divsChild>
                        <w:div w:id="217934376">
                          <w:marLeft w:val="0"/>
                          <w:marRight w:val="0"/>
                          <w:marTop w:val="0"/>
                          <w:marBottom w:val="0"/>
                          <w:divBdr>
                            <w:top w:val="none" w:sz="0" w:space="0" w:color="auto"/>
                            <w:left w:val="none" w:sz="0" w:space="0" w:color="auto"/>
                            <w:bottom w:val="none" w:sz="0" w:space="0" w:color="auto"/>
                            <w:right w:val="none" w:sz="0" w:space="0" w:color="auto"/>
                          </w:divBdr>
                          <w:divsChild>
                            <w:div w:id="1641306652">
                              <w:marLeft w:val="0"/>
                              <w:marRight w:val="0"/>
                              <w:marTop w:val="0"/>
                              <w:marBottom w:val="0"/>
                              <w:divBdr>
                                <w:top w:val="none" w:sz="0" w:space="0" w:color="auto"/>
                                <w:left w:val="none" w:sz="0" w:space="0" w:color="auto"/>
                                <w:bottom w:val="none" w:sz="0" w:space="0" w:color="auto"/>
                                <w:right w:val="none" w:sz="0" w:space="0" w:color="auto"/>
                              </w:divBdr>
                              <w:divsChild>
                                <w:div w:id="2103256903">
                                  <w:marLeft w:val="0"/>
                                  <w:marRight w:val="0"/>
                                  <w:marTop w:val="0"/>
                                  <w:marBottom w:val="0"/>
                                  <w:divBdr>
                                    <w:top w:val="none" w:sz="0" w:space="0" w:color="auto"/>
                                    <w:left w:val="none" w:sz="0" w:space="0" w:color="auto"/>
                                    <w:bottom w:val="none" w:sz="0" w:space="0" w:color="auto"/>
                                    <w:right w:val="none" w:sz="0" w:space="0" w:color="auto"/>
                                  </w:divBdr>
                                  <w:divsChild>
                                    <w:div w:id="143008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951424">
                      <w:marLeft w:val="0"/>
                      <w:marRight w:val="0"/>
                      <w:marTop w:val="0"/>
                      <w:marBottom w:val="0"/>
                      <w:divBdr>
                        <w:top w:val="none" w:sz="0" w:space="0" w:color="auto"/>
                        <w:left w:val="none" w:sz="0" w:space="0" w:color="auto"/>
                        <w:bottom w:val="none" w:sz="0" w:space="0" w:color="auto"/>
                        <w:right w:val="none" w:sz="0" w:space="0" w:color="auto"/>
                      </w:divBdr>
                      <w:divsChild>
                        <w:div w:id="100069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897</Words>
  <Characters>5118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2025-06-28T14:40:00Z</dcterms:created>
  <dcterms:modified xsi:type="dcterms:W3CDTF">2025-06-28T14:54:00Z</dcterms:modified>
</cp:coreProperties>
</file>