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Leviticus</w:t>
      </w:r>
      <w:r w:rsidRPr="00AD1AD3">
        <w:rPr>
          <w:rFonts w:ascii="Times New Roman" w:eastAsia="Times New Roman" w:hAnsi="Times New Roman" w:cs="Times New Roman"/>
          <w:sz w:val="24"/>
          <w:szCs w:val="24"/>
          <w:lang w:eastAsia="en-GB"/>
        </w:rPr>
        <w:br/>
      </w:r>
      <w:bookmarkStart w:id="0" w:name="_GoBack"/>
      <w:bookmarkEnd w:id="0"/>
      <w:r w:rsidR="00A62963" w:rsidRPr="00AD1AD3">
        <w:rPr>
          <w:rFonts w:ascii="Times New Roman" w:eastAsia="Times New Roman" w:hAnsi="Times New Roman" w:cs="Times New Roman"/>
          <w:b/>
          <w:bCs/>
          <w:sz w:val="24"/>
          <w:szCs w:val="24"/>
          <w:lang w:eastAsia="en-GB"/>
        </w:rPr>
        <w:t>the</w:t>
      </w:r>
      <w:r w:rsidRPr="00AD1AD3">
        <w:rPr>
          <w:rFonts w:ascii="Times New Roman" w:eastAsia="Times New Roman" w:hAnsi="Times New Roman" w:cs="Times New Roman"/>
          <w:b/>
          <w:bCs/>
          <w:sz w:val="24"/>
          <w:szCs w:val="24"/>
          <w:lang w:eastAsia="en-GB"/>
        </w:rPr>
        <w:t xml:space="preserve"> Book of the Levites</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Meaning of the Title</w:t>
      </w:r>
      <w:r w:rsidRPr="00AD1AD3">
        <w:rPr>
          <w:rFonts w:ascii="Times New Roman" w:eastAsia="Times New Roman" w:hAnsi="Times New Roman" w:cs="Times New Roman"/>
          <w:sz w:val="24"/>
          <w:szCs w:val="24"/>
          <w:lang w:eastAsia="en-GB"/>
        </w:rPr>
        <w:br/>
      </w:r>
      <w:r w:rsidR="00A62963" w:rsidRPr="00AD1AD3">
        <w:rPr>
          <w:rFonts w:ascii="Times New Roman" w:eastAsia="Times New Roman" w:hAnsi="Times New Roman" w:cs="Times New Roman"/>
          <w:sz w:val="24"/>
          <w:szCs w:val="24"/>
          <w:lang w:eastAsia="en-GB"/>
        </w:rPr>
        <w:t>the</w:t>
      </w:r>
      <w:r w:rsidRPr="00AD1AD3">
        <w:rPr>
          <w:rFonts w:ascii="Times New Roman" w:eastAsia="Times New Roman" w:hAnsi="Times New Roman" w:cs="Times New Roman"/>
          <w:sz w:val="24"/>
          <w:szCs w:val="24"/>
          <w:lang w:eastAsia="en-GB"/>
        </w:rPr>
        <w:t xml:space="preserve"> name </w:t>
      </w:r>
      <w:r w:rsidRPr="00AD1AD3">
        <w:rPr>
          <w:rFonts w:ascii="Times New Roman" w:eastAsia="Times New Roman" w:hAnsi="Times New Roman" w:cs="Times New Roman"/>
          <w:i/>
          <w:iCs/>
          <w:sz w:val="24"/>
          <w:szCs w:val="24"/>
          <w:lang w:eastAsia="en-GB"/>
        </w:rPr>
        <w:t>Leviticus</w:t>
      </w:r>
      <w:r w:rsidRPr="00AD1AD3">
        <w:rPr>
          <w:rFonts w:ascii="Times New Roman" w:eastAsia="Times New Roman" w:hAnsi="Times New Roman" w:cs="Times New Roman"/>
          <w:sz w:val="24"/>
          <w:szCs w:val="24"/>
          <w:lang w:eastAsia="en-GB"/>
        </w:rPr>
        <w:t xml:space="preserve"> means “pertaining to the Levites.” The Levites were one of the twelve tribes of Israel, set apart by God for His sacred service. This book contains ceremonial laws concerning the Levites and the priesthood. Among all the books of the Old Testament, Leviticus contains the highest concentration of direct speech from the LORD. It serves as a divine manual for the people of God, instructing them in how to live holy lives.</w:t>
      </w:r>
    </w:p>
    <w:p w:rsidR="00AD1AD3" w:rsidRPr="00AD1AD3" w:rsidRDefault="00AD1AD3" w:rsidP="00A6296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The Jews traditionally teach this book first to their children, for they believe that only the pure may read the Holy Book and come to know the Holy God. This is because Leviticus lays down the standard of holiness required to draw near to the presence of God. For Christians, this is a vital book that expounds deeply on the holines</w:t>
      </w:r>
      <w:r w:rsidR="00A62963">
        <w:rPr>
          <w:rFonts w:ascii="Times New Roman" w:eastAsia="Times New Roman" w:hAnsi="Times New Roman" w:cs="Times New Roman"/>
          <w:sz w:val="24"/>
          <w:szCs w:val="24"/>
          <w:lang w:eastAsia="en-GB"/>
        </w:rPr>
        <w:t>s of God and the nature of sin.</w:t>
      </w:r>
    </w:p>
    <w:p w:rsidR="00AD1AD3" w:rsidRPr="00AD1AD3" w:rsidRDefault="00AD1AD3" w:rsidP="00A6296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Authorship</w:t>
      </w:r>
      <w:r w:rsidRPr="00AD1AD3">
        <w:rPr>
          <w:rFonts w:ascii="Times New Roman" w:eastAsia="Times New Roman" w:hAnsi="Times New Roman" w:cs="Times New Roman"/>
          <w:sz w:val="24"/>
          <w:szCs w:val="24"/>
          <w:lang w:eastAsia="en-GB"/>
        </w:rPr>
        <w:br/>
      </w:r>
      <w:r w:rsidRPr="00AD1AD3">
        <w:rPr>
          <w:rFonts w:ascii="Times New Roman" w:eastAsia="Times New Roman" w:hAnsi="Times New Roman" w:cs="Times New Roman"/>
          <w:b/>
          <w:bCs/>
          <w:sz w:val="24"/>
          <w:szCs w:val="24"/>
          <w:lang w:eastAsia="en-GB"/>
        </w:rPr>
        <w:t>The Author of the Book</w:t>
      </w:r>
      <w:r w:rsidRPr="00AD1AD3">
        <w:rPr>
          <w:rFonts w:ascii="Times New Roman" w:eastAsia="Times New Roman" w:hAnsi="Times New Roman" w:cs="Times New Roman"/>
          <w:sz w:val="24"/>
          <w:szCs w:val="24"/>
          <w:lang w:eastAsia="en-GB"/>
        </w:rPr>
        <w:br/>
        <w:t>The author of this book is Moses. More than twenty-five times within its chapters it is written, “And the LORD spoke unto Moses.” This repeated declaration is a sure testimony that Moses received this Word from God and wrote it down. The book is a direct continuation of</w:t>
      </w:r>
      <w:r w:rsidR="00A62963">
        <w:rPr>
          <w:rFonts w:ascii="Times New Roman" w:eastAsia="Times New Roman" w:hAnsi="Times New Roman" w:cs="Times New Roman"/>
          <w:sz w:val="24"/>
          <w:szCs w:val="24"/>
          <w:lang w:eastAsia="en-GB"/>
        </w:rPr>
        <w:t xml:space="preserve"> the events recorded in Exodus.</w:t>
      </w:r>
    </w:p>
    <w:p w:rsidR="00AD1AD3" w:rsidRPr="00AD1AD3" w:rsidRDefault="00AD1AD3" w:rsidP="00A6296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Date of Writing</w:t>
      </w:r>
      <w:r w:rsidRPr="00AD1AD3">
        <w:rPr>
          <w:rFonts w:ascii="Times New Roman" w:eastAsia="Times New Roman" w:hAnsi="Times New Roman" w:cs="Times New Roman"/>
          <w:sz w:val="24"/>
          <w:szCs w:val="24"/>
          <w:lang w:eastAsia="en-GB"/>
        </w:rPr>
        <w:br/>
      </w:r>
      <w:r w:rsidRPr="00AD1AD3">
        <w:rPr>
          <w:rFonts w:ascii="Times New Roman" w:eastAsia="Times New Roman" w:hAnsi="Times New Roman" w:cs="Times New Roman"/>
          <w:b/>
          <w:bCs/>
          <w:sz w:val="24"/>
          <w:szCs w:val="24"/>
          <w:lang w:eastAsia="en-GB"/>
        </w:rPr>
        <w:t>When Was the Book Written?</w:t>
      </w:r>
      <w:r w:rsidRPr="00AD1AD3">
        <w:rPr>
          <w:rFonts w:ascii="Times New Roman" w:eastAsia="Times New Roman" w:hAnsi="Times New Roman" w:cs="Times New Roman"/>
          <w:sz w:val="24"/>
          <w:szCs w:val="24"/>
          <w:lang w:eastAsia="en-GB"/>
        </w:rPr>
        <w:br/>
        <w:t>Scholars propose two likely dates for the writing of Leviticus: around 1400 B.C. or 1200 B.C., both within the time fra</w:t>
      </w:r>
      <w:r w:rsidR="00A62963">
        <w:rPr>
          <w:rFonts w:ascii="Times New Roman" w:eastAsia="Times New Roman" w:hAnsi="Times New Roman" w:cs="Times New Roman"/>
          <w:sz w:val="24"/>
          <w:szCs w:val="24"/>
          <w:lang w:eastAsia="en-GB"/>
        </w:rPr>
        <w:t>me of Moses’ life and ministry.</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Cultural Background</w:t>
      </w:r>
      <w:r w:rsidRPr="00AD1AD3">
        <w:rPr>
          <w:rFonts w:ascii="Times New Roman" w:eastAsia="Times New Roman" w:hAnsi="Times New Roman" w:cs="Times New Roman"/>
          <w:sz w:val="24"/>
          <w:szCs w:val="24"/>
          <w:lang w:eastAsia="en-GB"/>
        </w:rPr>
        <w:br/>
      </w:r>
      <w:r w:rsidRPr="00AD1AD3">
        <w:rPr>
          <w:rFonts w:ascii="Times New Roman" w:eastAsia="Times New Roman" w:hAnsi="Times New Roman" w:cs="Times New Roman"/>
          <w:b/>
          <w:bCs/>
          <w:sz w:val="24"/>
          <w:szCs w:val="24"/>
          <w:lang w:eastAsia="en-GB"/>
        </w:rPr>
        <w:t>The Ancient Near Eastern Context</w:t>
      </w:r>
      <w:r w:rsidRPr="00AD1AD3">
        <w:rPr>
          <w:rFonts w:ascii="Times New Roman" w:eastAsia="Times New Roman" w:hAnsi="Times New Roman" w:cs="Times New Roman"/>
          <w:sz w:val="24"/>
          <w:szCs w:val="24"/>
          <w:lang w:eastAsia="en-GB"/>
        </w:rPr>
        <w:br/>
        <w:t>In the matter of rituals regarding purity and sacrifice, the Hebrew people were not alone among the nations of the Ancient Near East. Many religious systems held to similar practices. Yet, several distinguishing features set apart the Hebrew faith:</w:t>
      </w:r>
    </w:p>
    <w:p w:rsidR="00AD1AD3" w:rsidRPr="00AD1AD3" w:rsidRDefault="00AD1AD3" w:rsidP="00AD1AD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They worshiped one true God, and offered sacrifices unto Him alone.</w:t>
      </w:r>
    </w:p>
    <w:p w:rsidR="00AD1AD3" w:rsidRPr="00AD1AD3" w:rsidRDefault="00AD1AD3" w:rsidP="00AD1AD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They possessed the direct revelation of God, not merely the traditions of men.</w:t>
      </w:r>
    </w:p>
    <w:p w:rsidR="00AD1AD3" w:rsidRPr="00AD1AD3" w:rsidRDefault="00AD1AD3" w:rsidP="00AD1AD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The Hebrew faith recognized the origin of inherited sin and its effects upon mankind.</w:t>
      </w:r>
    </w:p>
    <w:p w:rsidR="00AD1AD3" w:rsidRPr="00AD1AD3" w:rsidRDefault="00AD1AD3" w:rsidP="00AD1AD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It upheld a high moral standard rooted in divine holiness.</w:t>
      </w:r>
    </w:p>
    <w:p w:rsidR="00AD1AD3" w:rsidRPr="00AD1AD3" w:rsidRDefault="00AD1AD3" w:rsidP="00AD1AD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It forbade the offering of human sacrifices, which was common among pagan nations.</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Thus, though surrounded by many cultures, the people of Israel were called to be distinct—a holy nation unto the LORD their God.</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Purpose and Message of Leviticus</w:t>
      </w:r>
      <w:r w:rsidRPr="00AD1AD3">
        <w:rPr>
          <w:rFonts w:ascii="Times New Roman" w:eastAsia="Times New Roman" w:hAnsi="Times New Roman" w:cs="Times New Roman"/>
          <w:sz w:val="24"/>
          <w:szCs w:val="24"/>
          <w:lang w:eastAsia="en-GB"/>
        </w:rPr>
        <w:br/>
      </w:r>
      <w:r w:rsidRPr="00AD1AD3">
        <w:rPr>
          <w:rFonts w:ascii="Times New Roman" w:eastAsia="Times New Roman" w:hAnsi="Times New Roman" w:cs="Times New Roman"/>
          <w:b/>
          <w:bCs/>
          <w:sz w:val="24"/>
          <w:szCs w:val="24"/>
          <w:lang w:eastAsia="en-GB"/>
        </w:rPr>
        <w:t>Why Was the Book Written? What Does It Teach?</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The central teaching of the book is encapsulated in the divine command:</w:t>
      </w:r>
    </w:p>
    <w:p w:rsidR="00AD1AD3" w:rsidRPr="00AD1AD3" w:rsidRDefault="00AD1AD3" w:rsidP="00AD1AD3">
      <w:pPr>
        <w:spacing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i/>
          <w:iCs/>
          <w:sz w:val="24"/>
          <w:szCs w:val="24"/>
          <w:lang w:eastAsia="en-GB"/>
        </w:rPr>
        <w:lastRenderedPageBreak/>
        <w:t>“For I am the LORD your God. Ye shall therefore sanctify yourselves, and ye shall be holy; for I am holy: neither shall ye defile yourselves with any manner of creeping thing that creepeth upon the earth. For I am the LORD that bringeth you up out of the land of Egypt, to be your God: ye shall therefore be holy, for I am holy.”</w:t>
      </w:r>
      <w:r w:rsidRPr="00AD1AD3">
        <w:rPr>
          <w:rFonts w:ascii="Times New Roman" w:eastAsia="Times New Roman" w:hAnsi="Times New Roman" w:cs="Times New Roman"/>
          <w:sz w:val="24"/>
          <w:szCs w:val="24"/>
          <w:lang w:eastAsia="en-GB"/>
        </w:rPr>
        <w:br/>
        <w:t xml:space="preserve">— </w:t>
      </w:r>
      <w:r w:rsidRPr="00AD1AD3">
        <w:rPr>
          <w:rFonts w:ascii="Times New Roman" w:eastAsia="Times New Roman" w:hAnsi="Times New Roman" w:cs="Times New Roman"/>
          <w:i/>
          <w:iCs/>
          <w:sz w:val="24"/>
          <w:szCs w:val="24"/>
          <w:lang w:eastAsia="en-GB"/>
        </w:rPr>
        <w:t>Leviticus 11:44–45</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This book is primarily a guide—a sacred manual concerning holiness. It was given to instruct the Israelites in how to worship the LORD in holiness and to live holy lives, so that they might dwell in His presence and partake of His blessings.</w:t>
      </w:r>
    </w:p>
    <w:p w:rsidR="00AD1AD3" w:rsidRPr="00AD1AD3" w:rsidRDefault="00AD1AD3" w:rsidP="00A6296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 xml:space="preserve">The laws and instructions were ordered in such a manner as to transform these former Hebrew slaves into a kingdom of priests </w:t>
      </w:r>
      <w:r w:rsidR="00A62963">
        <w:rPr>
          <w:rFonts w:ascii="Times New Roman" w:eastAsia="Times New Roman" w:hAnsi="Times New Roman" w:cs="Times New Roman"/>
          <w:sz w:val="24"/>
          <w:szCs w:val="24"/>
          <w:lang w:eastAsia="en-GB"/>
        </w:rPr>
        <w:t>and a holy nation unto God.</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Outline of the Book of Leviticus</w:t>
      </w:r>
      <w:r w:rsidRPr="00AD1AD3">
        <w:rPr>
          <w:rFonts w:ascii="Times New Roman" w:eastAsia="Times New Roman" w:hAnsi="Times New Roman" w:cs="Times New Roman"/>
          <w:sz w:val="24"/>
          <w:szCs w:val="24"/>
          <w:lang w:eastAsia="en-GB"/>
        </w:rPr>
        <w:br/>
      </w:r>
      <w:r w:rsidR="00A62963" w:rsidRPr="00AD1AD3">
        <w:rPr>
          <w:rFonts w:ascii="Times New Roman" w:eastAsia="Times New Roman" w:hAnsi="Times New Roman" w:cs="Times New Roman"/>
          <w:b/>
          <w:bCs/>
          <w:sz w:val="24"/>
          <w:szCs w:val="24"/>
          <w:lang w:eastAsia="en-GB"/>
        </w:rPr>
        <w:t>the</w:t>
      </w:r>
      <w:r w:rsidRPr="00AD1AD3">
        <w:rPr>
          <w:rFonts w:ascii="Times New Roman" w:eastAsia="Times New Roman" w:hAnsi="Times New Roman" w:cs="Times New Roman"/>
          <w:b/>
          <w:bCs/>
          <w:sz w:val="24"/>
          <w:szCs w:val="24"/>
          <w:lang w:eastAsia="en-GB"/>
        </w:rPr>
        <w:t xml:space="preserve"> Structure of the Book</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The book of Leviticus may be divided into four major sections:</w:t>
      </w:r>
    </w:p>
    <w:p w:rsidR="00AD1AD3" w:rsidRPr="00AD1AD3" w:rsidRDefault="00AD1AD3" w:rsidP="00AD1AD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Access to God</w:t>
      </w:r>
      <w:r w:rsidRPr="00AD1AD3">
        <w:rPr>
          <w:rFonts w:ascii="Times New Roman" w:eastAsia="Times New Roman" w:hAnsi="Times New Roman" w:cs="Times New Roman"/>
          <w:sz w:val="24"/>
          <w:szCs w:val="24"/>
          <w:lang w:eastAsia="en-GB"/>
        </w:rPr>
        <w:t xml:space="preserve"> </w:t>
      </w:r>
      <w:r w:rsidRPr="00AD1AD3">
        <w:rPr>
          <w:rFonts w:ascii="Times New Roman" w:eastAsia="Times New Roman" w:hAnsi="Times New Roman" w:cs="Times New Roman"/>
          <w:i/>
          <w:iCs/>
          <w:sz w:val="24"/>
          <w:szCs w:val="24"/>
          <w:lang w:eastAsia="en-GB"/>
        </w:rPr>
        <w:t>(Chapters 1–10</w:t>
      </w:r>
      <w:proofErr w:type="gramStart"/>
      <w:r w:rsidRPr="00AD1AD3">
        <w:rPr>
          <w:rFonts w:ascii="Times New Roman" w:eastAsia="Times New Roman" w:hAnsi="Times New Roman" w:cs="Times New Roman"/>
          <w:i/>
          <w:iCs/>
          <w:sz w:val="24"/>
          <w:szCs w:val="24"/>
          <w:lang w:eastAsia="en-GB"/>
        </w:rPr>
        <w:t>)</w:t>
      </w:r>
      <w:proofErr w:type="gramEnd"/>
      <w:r w:rsidRPr="00AD1AD3">
        <w:rPr>
          <w:rFonts w:ascii="Times New Roman" w:eastAsia="Times New Roman" w:hAnsi="Times New Roman" w:cs="Times New Roman"/>
          <w:sz w:val="24"/>
          <w:szCs w:val="24"/>
          <w:lang w:eastAsia="en-GB"/>
        </w:rPr>
        <w:br/>
        <w:t>How man may approach the Holy God—through sacrifices and priestly mediation.</w:t>
      </w:r>
    </w:p>
    <w:p w:rsidR="00AD1AD3" w:rsidRPr="00AD1AD3" w:rsidRDefault="00AD1AD3" w:rsidP="00AD1AD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Living in God’s Presence</w:t>
      </w:r>
      <w:r w:rsidRPr="00AD1AD3">
        <w:rPr>
          <w:rFonts w:ascii="Times New Roman" w:eastAsia="Times New Roman" w:hAnsi="Times New Roman" w:cs="Times New Roman"/>
          <w:sz w:val="24"/>
          <w:szCs w:val="24"/>
          <w:lang w:eastAsia="en-GB"/>
        </w:rPr>
        <w:t xml:space="preserve"> </w:t>
      </w:r>
      <w:r w:rsidRPr="00AD1AD3">
        <w:rPr>
          <w:rFonts w:ascii="Times New Roman" w:eastAsia="Times New Roman" w:hAnsi="Times New Roman" w:cs="Times New Roman"/>
          <w:i/>
          <w:iCs/>
          <w:sz w:val="24"/>
          <w:szCs w:val="24"/>
          <w:lang w:eastAsia="en-GB"/>
        </w:rPr>
        <w:t>(Chapters 11–25</w:t>
      </w:r>
      <w:r w:rsidR="00A62963" w:rsidRPr="00AD1AD3">
        <w:rPr>
          <w:rFonts w:ascii="Times New Roman" w:eastAsia="Times New Roman" w:hAnsi="Times New Roman" w:cs="Times New Roman"/>
          <w:i/>
          <w:iCs/>
          <w:sz w:val="24"/>
          <w:szCs w:val="24"/>
          <w:lang w:eastAsia="en-GB"/>
        </w:rPr>
        <w:t xml:space="preserve">) </w:t>
      </w:r>
      <w:r w:rsidRPr="00AD1AD3">
        <w:rPr>
          <w:rFonts w:ascii="Times New Roman" w:eastAsia="Times New Roman" w:hAnsi="Times New Roman" w:cs="Times New Roman"/>
          <w:sz w:val="24"/>
          <w:szCs w:val="24"/>
          <w:lang w:eastAsia="en-GB"/>
        </w:rPr>
        <w:br/>
        <w:t>How to walk in holiness and purity before the LORD in every aspect of life.</w:t>
      </w:r>
    </w:p>
    <w:p w:rsidR="00AD1AD3" w:rsidRPr="00AD1AD3" w:rsidRDefault="00AD1AD3" w:rsidP="00AD1AD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Covenant Blessings and Curses</w:t>
      </w:r>
      <w:r w:rsidRPr="00AD1AD3">
        <w:rPr>
          <w:rFonts w:ascii="Times New Roman" w:eastAsia="Times New Roman" w:hAnsi="Times New Roman" w:cs="Times New Roman"/>
          <w:sz w:val="24"/>
          <w:szCs w:val="24"/>
          <w:lang w:eastAsia="en-GB"/>
        </w:rPr>
        <w:t xml:space="preserve"> </w:t>
      </w:r>
      <w:r w:rsidRPr="00AD1AD3">
        <w:rPr>
          <w:rFonts w:ascii="Times New Roman" w:eastAsia="Times New Roman" w:hAnsi="Times New Roman" w:cs="Times New Roman"/>
          <w:i/>
          <w:iCs/>
          <w:sz w:val="24"/>
          <w:szCs w:val="24"/>
          <w:lang w:eastAsia="en-GB"/>
        </w:rPr>
        <w:t>(Chapter 26</w:t>
      </w:r>
      <w:proofErr w:type="gramStart"/>
      <w:r w:rsidRPr="00AD1AD3">
        <w:rPr>
          <w:rFonts w:ascii="Times New Roman" w:eastAsia="Times New Roman" w:hAnsi="Times New Roman" w:cs="Times New Roman"/>
          <w:i/>
          <w:iCs/>
          <w:sz w:val="24"/>
          <w:szCs w:val="24"/>
          <w:lang w:eastAsia="en-GB"/>
        </w:rPr>
        <w:t>)</w:t>
      </w:r>
      <w:proofErr w:type="gramEnd"/>
      <w:r w:rsidRPr="00AD1AD3">
        <w:rPr>
          <w:rFonts w:ascii="Times New Roman" w:eastAsia="Times New Roman" w:hAnsi="Times New Roman" w:cs="Times New Roman"/>
          <w:sz w:val="24"/>
          <w:szCs w:val="24"/>
          <w:lang w:eastAsia="en-GB"/>
        </w:rPr>
        <w:br/>
        <w:t>The consequences of obedience and disobedience to God’s covenant.</w:t>
      </w:r>
    </w:p>
    <w:p w:rsidR="00AD1AD3" w:rsidRPr="00A62963" w:rsidRDefault="00AD1AD3" w:rsidP="00A6296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Laws Concerning Vows and Dedications</w:t>
      </w:r>
      <w:r w:rsidRPr="00AD1AD3">
        <w:rPr>
          <w:rFonts w:ascii="Times New Roman" w:eastAsia="Times New Roman" w:hAnsi="Times New Roman" w:cs="Times New Roman"/>
          <w:sz w:val="24"/>
          <w:szCs w:val="24"/>
          <w:lang w:eastAsia="en-GB"/>
        </w:rPr>
        <w:t xml:space="preserve"> </w:t>
      </w:r>
      <w:r w:rsidRPr="00AD1AD3">
        <w:rPr>
          <w:rFonts w:ascii="Times New Roman" w:eastAsia="Times New Roman" w:hAnsi="Times New Roman" w:cs="Times New Roman"/>
          <w:i/>
          <w:iCs/>
          <w:sz w:val="24"/>
          <w:szCs w:val="24"/>
          <w:lang w:eastAsia="en-GB"/>
        </w:rPr>
        <w:t>(Chapter 27</w:t>
      </w:r>
      <w:r w:rsidR="00A62963" w:rsidRPr="00AD1AD3">
        <w:rPr>
          <w:rFonts w:ascii="Times New Roman" w:eastAsia="Times New Roman" w:hAnsi="Times New Roman" w:cs="Times New Roman"/>
          <w:i/>
          <w:iCs/>
          <w:sz w:val="24"/>
          <w:szCs w:val="24"/>
          <w:lang w:eastAsia="en-GB"/>
        </w:rPr>
        <w:t xml:space="preserve">) </w:t>
      </w:r>
      <w:r w:rsidRPr="00AD1AD3">
        <w:rPr>
          <w:rFonts w:ascii="Times New Roman" w:eastAsia="Times New Roman" w:hAnsi="Times New Roman" w:cs="Times New Roman"/>
          <w:sz w:val="24"/>
          <w:szCs w:val="24"/>
          <w:lang w:eastAsia="en-GB"/>
        </w:rPr>
        <w:br/>
        <w:t>Instructions about what is vowed unto the LORD.</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Concerning the Sacrifices</w:t>
      </w:r>
      <w:r w:rsidRPr="00AD1AD3">
        <w:rPr>
          <w:rFonts w:ascii="Times New Roman" w:eastAsia="Times New Roman" w:hAnsi="Times New Roman" w:cs="Times New Roman"/>
          <w:sz w:val="24"/>
          <w:szCs w:val="24"/>
          <w:lang w:eastAsia="en-GB"/>
        </w:rPr>
        <w:br/>
        <w:t xml:space="preserve">Sacrificial Offerings are central to </w:t>
      </w:r>
      <w:r w:rsidR="00A62963" w:rsidRPr="00AD1AD3">
        <w:rPr>
          <w:rFonts w:ascii="Times New Roman" w:eastAsia="Times New Roman" w:hAnsi="Times New Roman" w:cs="Times New Roman"/>
          <w:sz w:val="24"/>
          <w:szCs w:val="24"/>
          <w:lang w:eastAsia="en-GB"/>
        </w:rPr>
        <w:t>Leviticus</w:t>
      </w:r>
      <w:r w:rsidRPr="00AD1AD3">
        <w:rPr>
          <w:rFonts w:ascii="Times New Roman" w:eastAsia="Times New Roman" w:hAnsi="Times New Roman" w:cs="Times New Roman"/>
          <w:sz w:val="24"/>
          <w:szCs w:val="24"/>
          <w:lang w:eastAsia="en-GB"/>
        </w:rPr>
        <w:t xml:space="preserve"> worship. They include:</w:t>
      </w:r>
    </w:p>
    <w:p w:rsidR="00AD1AD3" w:rsidRPr="00AD1AD3" w:rsidRDefault="00AD1AD3" w:rsidP="00AD1AD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The Burnt Offering</w:t>
      </w:r>
    </w:p>
    <w:p w:rsidR="00AD1AD3" w:rsidRPr="00AD1AD3" w:rsidRDefault="00AD1AD3" w:rsidP="00AD1AD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The Grain (Meal) Offering</w:t>
      </w:r>
    </w:p>
    <w:p w:rsidR="00AD1AD3" w:rsidRPr="00AD1AD3" w:rsidRDefault="00AD1AD3" w:rsidP="00AD1AD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The Peace Offering</w:t>
      </w:r>
    </w:p>
    <w:p w:rsidR="00AD1AD3" w:rsidRPr="00AD1AD3" w:rsidRDefault="00AD1AD3" w:rsidP="00AD1AD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The Sin Offering</w:t>
      </w:r>
    </w:p>
    <w:p w:rsidR="00AD1AD3" w:rsidRPr="00A62963" w:rsidRDefault="00AD1AD3" w:rsidP="00A6296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The Guilt (Trespass) Offering</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How Does Christ Appear in the Book of Leviticus?</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t>Leviticus is a shadow of the Gospel, and Christ is seen throughout its pages:</w:t>
      </w:r>
    </w:p>
    <w:p w:rsidR="00AD1AD3" w:rsidRPr="00AD1AD3" w:rsidRDefault="00AD1AD3" w:rsidP="00AD1AD3">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In the Sacrifices</w:t>
      </w:r>
      <w:r w:rsidRPr="00AD1AD3">
        <w:rPr>
          <w:rFonts w:ascii="Times New Roman" w:eastAsia="Times New Roman" w:hAnsi="Times New Roman" w:cs="Times New Roman"/>
          <w:sz w:val="24"/>
          <w:szCs w:val="24"/>
          <w:lang w:eastAsia="en-GB"/>
        </w:rPr>
        <w:t xml:space="preserve"> – He is the </w:t>
      </w:r>
      <w:r w:rsidR="00A62963" w:rsidRPr="00AD1AD3">
        <w:rPr>
          <w:rFonts w:ascii="Times New Roman" w:eastAsia="Times New Roman" w:hAnsi="Times New Roman" w:cs="Times New Roman"/>
          <w:sz w:val="24"/>
          <w:szCs w:val="24"/>
          <w:lang w:eastAsia="en-GB"/>
        </w:rPr>
        <w:t>fulfilment</w:t>
      </w:r>
      <w:r w:rsidRPr="00AD1AD3">
        <w:rPr>
          <w:rFonts w:ascii="Times New Roman" w:eastAsia="Times New Roman" w:hAnsi="Times New Roman" w:cs="Times New Roman"/>
          <w:sz w:val="24"/>
          <w:szCs w:val="24"/>
          <w:lang w:eastAsia="en-GB"/>
        </w:rPr>
        <w:t xml:space="preserve"> of all offerings.</w:t>
      </w:r>
    </w:p>
    <w:p w:rsidR="00AD1AD3" w:rsidRPr="00AD1AD3" w:rsidRDefault="00AD1AD3" w:rsidP="00AD1AD3">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In the Ritual Laws of Worship</w:t>
      </w:r>
      <w:r w:rsidRPr="00AD1AD3">
        <w:rPr>
          <w:rFonts w:ascii="Times New Roman" w:eastAsia="Times New Roman" w:hAnsi="Times New Roman" w:cs="Times New Roman"/>
          <w:sz w:val="24"/>
          <w:szCs w:val="24"/>
          <w:lang w:eastAsia="en-GB"/>
        </w:rPr>
        <w:t xml:space="preserve"> – He is the perfect worshiper and the perfect sacrifice.</w:t>
      </w:r>
    </w:p>
    <w:p w:rsidR="00AD1AD3" w:rsidRPr="00AD1AD3" w:rsidRDefault="00AD1AD3" w:rsidP="00AD1AD3">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In the Day of Atonement</w:t>
      </w:r>
      <w:r w:rsidRPr="00AD1AD3">
        <w:rPr>
          <w:rFonts w:ascii="Times New Roman" w:eastAsia="Times New Roman" w:hAnsi="Times New Roman" w:cs="Times New Roman"/>
          <w:sz w:val="24"/>
          <w:szCs w:val="24"/>
          <w:lang w:eastAsia="en-GB"/>
        </w:rPr>
        <w:t xml:space="preserve"> – He is the Great High Priest who entered once for all into the Holy of Holies by His own blood.</w:t>
      </w:r>
    </w:p>
    <w:p w:rsidR="00AD1AD3" w:rsidRPr="00AD1AD3" w:rsidRDefault="00AD1AD3" w:rsidP="00AD1AD3">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In the Tabernacle</w:t>
      </w:r>
      <w:r w:rsidRPr="00AD1AD3">
        <w:rPr>
          <w:rFonts w:ascii="Times New Roman" w:eastAsia="Times New Roman" w:hAnsi="Times New Roman" w:cs="Times New Roman"/>
          <w:sz w:val="24"/>
          <w:szCs w:val="24"/>
          <w:lang w:eastAsia="en-GB"/>
        </w:rPr>
        <w:t xml:space="preserve"> – He is the dwelling of God among men.</w:t>
      </w:r>
    </w:p>
    <w:p w:rsidR="00AD1AD3" w:rsidRPr="00AD1AD3" w:rsidRDefault="00AD1AD3" w:rsidP="00AD1AD3">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b/>
          <w:bCs/>
          <w:sz w:val="24"/>
          <w:szCs w:val="24"/>
          <w:lang w:eastAsia="en-GB"/>
        </w:rPr>
        <w:t>In the Priesthood</w:t>
      </w:r>
      <w:r w:rsidRPr="00AD1AD3">
        <w:rPr>
          <w:rFonts w:ascii="Times New Roman" w:eastAsia="Times New Roman" w:hAnsi="Times New Roman" w:cs="Times New Roman"/>
          <w:sz w:val="24"/>
          <w:szCs w:val="24"/>
          <w:lang w:eastAsia="en-GB"/>
        </w:rPr>
        <w:t xml:space="preserve"> – He is the eternal High Priest after the order of Melchizedek.</w:t>
      </w: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r w:rsidRPr="00AD1AD3">
        <w:rPr>
          <w:rFonts w:ascii="Times New Roman" w:eastAsia="Times New Roman" w:hAnsi="Times New Roman" w:cs="Times New Roman"/>
          <w:sz w:val="24"/>
          <w:szCs w:val="24"/>
          <w:lang w:eastAsia="en-GB"/>
        </w:rPr>
        <w:lastRenderedPageBreak/>
        <w:t>All these elements pointed forward to Christ—the Holy One—by whom we now draw near to God in full assurance of faith.</w:t>
      </w:r>
    </w:p>
    <w:p w:rsidR="00AD1AD3" w:rsidRPr="00AD1AD3" w:rsidRDefault="00AD1AD3" w:rsidP="00AD1AD3">
      <w:pPr>
        <w:pBdr>
          <w:bottom w:val="single" w:sz="6" w:space="1" w:color="auto"/>
        </w:pBdr>
        <w:spacing w:after="0" w:line="240" w:lineRule="auto"/>
        <w:jc w:val="center"/>
        <w:rPr>
          <w:rFonts w:ascii="Arial" w:eastAsia="Times New Roman" w:hAnsi="Arial" w:cs="Arial"/>
          <w:vanish/>
          <w:sz w:val="16"/>
          <w:szCs w:val="16"/>
          <w:lang w:eastAsia="en-GB"/>
        </w:rPr>
      </w:pPr>
      <w:r w:rsidRPr="00AD1AD3">
        <w:rPr>
          <w:rFonts w:ascii="Arial" w:eastAsia="Times New Roman" w:hAnsi="Arial" w:cs="Arial"/>
          <w:vanish/>
          <w:sz w:val="16"/>
          <w:szCs w:val="16"/>
          <w:lang w:eastAsia="en-GB"/>
        </w:rPr>
        <w:t>Top of Form</w:t>
      </w:r>
    </w:p>
    <w:p w:rsidR="00AD1AD3" w:rsidRPr="00AD1AD3" w:rsidRDefault="00AD1AD3" w:rsidP="00AD1AD3">
      <w:pPr>
        <w:spacing w:after="0" w:line="240" w:lineRule="auto"/>
        <w:rPr>
          <w:rFonts w:ascii="Times New Roman" w:eastAsia="Times New Roman" w:hAnsi="Times New Roman" w:cs="Times New Roman"/>
          <w:sz w:val="24"/>
          <w:szCs w:val="24"/>
          <w:lang w:eastAsia="en-GB"/>
        </w:rPr>
      </w:pPr>
    </w:p>
    <w:p w:rsidR="00AD1AD3" w:rsidRPr="00AD1AD3" w:rsidRDefault="00AD1AD3" w:rsidP="00AD1AD3">
      <w:pPr>
        <w:spacing w:before="100" w:beforeAutospacing="1" w:after="100" w:afterAutospacing="1" w:line="240" w:lineRule="auto"/>
        <w:rPr>
          <w:rFonts w:ascii="Times New Roman" w:eastAsia="Times New Roman" w:hAnsi="Times New Roman" w:cs="Times New Roman"/>
          <w:sz w:val="24"/>
          <w:szCs w:val="24"/>
          <w:lang w:eastAsia="en-GB"/>
        </w:rPr>
      </w:pPr>
    </w:p>
    <w:p w:rsidR="00AD1AD3" w:rsidRPr="00AD1AD3" w:rsidRDefault="00AD1AD3" w:rsidP="00AD1AD3">
      <w:pPr>
        <w:pBdr>
          <w:top w:val="single" w:sz="6" w:space="1" w:color="auto"/>
        </w:pBdr>
        <w:spacing w:after="0" w:line="240" w:lineRule="auto"/>
        <w:jc w:val="center"/>
        <w:rPr>
          <w:rFonts w:ascii="Arial" w:eastAsia="Times New Roman" w:hAnsi="Arial" w:cs="Arial"/>
          <w:vanish/>
          <w:sz w:val="16"/>
          <w:szCs w:val="16"/>
          <w:lang w:eastAsia="en-GB"/>
        </w:rPr>
      </w:pPr>
      <w:r w:rsidRPr="00AD1AD3">
        <w:rPr>
          <w:rFonts w:ascii="Arial" w:eastAsia="Times New Roman" w:hAnsi="Arial" w:cs="Arial"/>
          <w:vanish/>
          <w:sz w:val="16"/>
          <w:szCs w:val="16"/>
          <w:lang w:eastAsia="en-GB"/>
        </w:rPr>
        <w:t>Bottom of Form</w:t>
      </w:r>
    </w:p>
    <w:p w:rsidR="00307A76" w:rsidRDefault="00307A76"/>
    <w:sectPr w:rsidR="00307A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0009B3"/>
    <w:multiLevelType w:val="multilevel"/>
    <w:tmpl w:val="7D42F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E05D09"/>
    <w:multiLevelType w:val="multilevel"/>
    <w:tmpl w:val="FEBC30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A9978A8"/>
    <w:multiLevelType w:val="multilevel"/>
    <w:tmpl w:val="52B8D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9093E8C"/>
    <w:multiLevelType w:val="multilevel"/>
    <w:tmpl w:val="6D8AB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AD3"/>
    <w:rsid w:val="00307A76"/>
    <w:rsid w:val="00A62963"/>
    <w:rsid w:val="00AD1AD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EAF16B-C351-483D-BF2F-1204BF49E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1AD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D1AD3"/>
    <w:rPr>
      <w:b/>
      <w:bCs/>
    </w:rPr>
  </w:style>
  <w:style w:type="character" w:styleId="Emphasis">
    <w:name w:val="Emphasis"/>
    <w:basedOn w:val="DefaultParagraphFont"/>
    <w:uiPriority w:val="20"/>
    <w:qFormat/>
    <w:rsid w:val="00AD1AD3"/>
    <w:rPr>
      <w:i/>
      <w:iCs/>
    </w:rPr>
  </w:style>
  <w:style w:type="character" w:customStyle="1" w:styleId="sr-only">
    <w:name w:val="sr-only"/>
    <w:basedOn w:val="DefaultParagraphFont"/>
    <w:rsid w:val="00AD1AD3"/>
  </w:style>
  <w:style w:type="paragraph" w:styleId="z-TopofForm">
    <w:name w:val="HTML Top of Form"/>
    <w:basedOn w:val="Normal"/>
    <w:next w:val="Normal"/>
    <w:link w:val="z-TopofFormChar"/>
    <w:hidden/>
    <w:uiPriority w:val="99"/>
    <w:semiHidden/>
    <w:unhideWhenUsed/>
    <w:rsid w:val="00AD1AD3"/>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AD1AD3"/>
    <w:rPr>
      <w:rFonts w:ascii="Arial" w:eastAsia="Times New Roman" w:hAnsi="Arial" w:cs="Arial"/>
      <w:vanish/>
      <w:sz w:val="16"/>
      <w:szCs w:val="16"/>
      <w:lang w:eastAsia="en-GB"/>
    </w:rPr>
  </w:style>
  <w:style w:type="paragraph" w:customStyle="1" w:styleId="placeholder">
    <w:name w:val="placeholder"/>
    <w:basedOn w:val="Normal"/>
    <w:rsid w:val="00AD1A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z-BottomofForm">
    <w:name w:val="HTML Bottom of Form"/>
    <w:basedOn w:val="Normal"/>
    <w:next w:val="Normal"/>
    <w:link w:val="z-BottomofFormChar"/>
    <w:hidden/>
    <w:uiPriority w:val="99"/>
    <w:semiHidden/>
    <w:unhideWhenUsed/>
    <w:rsid w:val="00AD1AD3"/>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AD1AD3"/>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1223896">
      <w:bodyDiv w:val="1"/>
      <w:marLeft w:val="0"/>
      <w:marRight w:val="0"/>
      <w:marTop w:val="0"/>
      <w:marBottom w:val="0"/>
      <w:divBdr>
        <w:top w:val="none" w:sz="0" w:space="0" w:color="auto"/>
        <w:left w:val="none" w:sz="0" w:space="0" w:color="auto"/>
        <w:bottom w:val="none" w:sz="0" w:space="0" w:color="auto"/>
        <w:right w:val="none" w:sz="0" w:space="0" w:color="auto"/>
      </w:divBdr>
      <w:divsChild>
        <w:div w:id="837577054">
          <w:marLeft w:val="0"/>
          <w:marRight w:val="0"/>
          <w:marTop w:val="0"/>
          <w:marBottom w:val="0"/>
          <w:divBdr>
            <w:top w:val="none" w:sz="0" w:space="0" w:color="auto"/>
            <w:left w:val="none" w:sz="0" w:space="0" w:color="auto"/>
            <w:bottom w:val="none" w:sz="0" w:space="0" w:color="auto"/>
            <w:right w:val="none" w:sz="0" w:space="0" w:color="auto"/>
          </w:divBdr>
          <w:divsChild>
            <w:div w:id="73431300">
              <w:marLeft w:val="0"/>
              <w:marRight w:val="0"/>
              <w:marTop w:val="0"/>
              <w:marBottom w:val="0"/>
              <w:divBdr>
                <w:top w:val="none" w:sz="0" w:space="0" w:color="auto"/>
                <w:left w:val="none" w:sz="0" w:space="0" w:color="auto"/>
                <w:bottom w:val="none" w:sz="0" w:space="0" w:color="auto"/>
                <w:right w:val="none" w:sz="0" w:space="0" w:color="auto"/>
              </w:divBdr>
              <w:divsChild>
                <w:div w:id="465902324">
                  <w:marLeft w:val="0"/>
                  <w:marRight w:val="0"/>
                  <w:marTop w:val="0"/>
                  <w:marBottom w:val="0"/>
                  <w:divBdr>
                    <w:top w:val="none" w:sz="0" w:space="0" w:color="auto"/>
                    <w:left w:val="none" w:sz="0" w:space="0" w:color="auto"/>
                    <w:bottom w:val="none" w:sz="0" w:space="0" w:color="auto"/>
                    <w:right w:val="none" w:sz="0" w:space="0" w:color="auto"/>
                  </w:divBdr>
                  <w:divsChild>
                    <w:div w:id="202351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2180610">
      <w:bodyDiv w:val="1"/>
      <w:marLeft w:val="0"/>
      <w:marRight w:val="0"/>
      <w:marTop w:val="0"/>
      <w:marBottom w:val="0"/>
      <w:divBdr>
        <w:top w:val="none" w:sz="0" w:space="0" w:color="auto"/>
        <w:left w:val="none" w:sz="0" w:space="0" w:color="auto"/>
        <w:bottom w:val="none" w:sz="0" w:space="0" w:color="auto"/>
        <w:right w:val="none" w:sz="0" w:space="0" w:color="auto"/>
      </w:divBdr>
      <w:divsChild>
        <w:div w:id="107510284">
          <w:marLeft w:val="0"/>
          <w:marRight w:val="0"/>
          <w:marTop w:val="0"/>
          <w:marBottom w:val="0"/>
          <w:divBdr>
            <w:top w:val="none" w:sz="0" w:space="0" w:color="auto"/>
            <w:left w:val="none" w:sz="0" w:space="0" w:color="auto"/>
            <w:bottom w:val="none" w:sz="0" w:space="0" w:color="auto"/>
            <w:right w:val="none" w:sz="0" w:space="0" w:color="auto"/>
          </w:divBdr>
          <w:divsChild>
            <w:div w:id="1176071002">
              <w:marLeft w:val="0"/>
              <w:marRight w:val="0"/>
              <w:marTop w:val="0"/>
              <w:marBottom w:val="0"/>
              <w:divBdr>
                <w:top w:val="none" w:sz="0" w:space="0" w:color="auto"/>
                <w:left w:val="none" w:sz="0" w:space="0" w:color="auto"/>
                <w:bottom w:val="none" w:sz="0" w:space="0" w:color="auto"/>
                <w:right w:val="none" w:sz="0" w:space="0" w:color="auto"/>
              </w:divBdr>
              <w:divsChild>
                <w:div w:id="1462963002">
                  <w:marLeft w:val="0"/>
                  <w:marRight w:val="0"/>
                  <w:marTop w:val="0"/>
                  <w:marBottom w:val="0"/>
                  <w:divBdr>
                    <w:top w:val="none" w:sz="0" w:space="0" w:color="auto"/>
                    <w:left w:val="none" w:sz="0" w:space="0" w:color="auto"/>
                    <w:bottom w:val="none" w:sz="0" w:space="0" w:color="auto"/>
                    <w:right w:val="none" w:sz="0" w:space="0" w:color="auto"/>
                  </w:divBdr>
                  <w:divsChild>
                    <w:div w:id="445660583">
                      <w:marLeft w:val="0"/>
                      <w:marRight w:val="0"/>
                      <w:marTop w:val="0"/>
                      <w:marBottom w:val="0"/>
                      <w:divBdr>
                        <w:top w:val="none" w:sz="0" w:space="0" w:color="auto"/>
                        <w:left w:val="none" w:sz="0" w:space="0" w:color="auto"/>
                        <w:bottom w:val="none" w:sz="0" w:space="0" w:color="auto"/>
                        <w:right w:val="none" w:sz="0" w:space="0" w:color="auto"/>
                      </w:divBdr>
                      <w:divsChild>
                        <w:div w:id="488328271">
                          <w:marLeft w:val="0"/>
                          <w:marRight w:val="0"/>
                          <w:marTop w:val="0"/>
                          <w:marBottom w:val="0"/>
                          <w:divBdr>
                            <w:top w:val="none" w:sz="0" w:space="0" w:color="auto"/>
                            <w:left w:val="none" w:sz="0" w:space="0" w:color="auto"/>
                            <w:bottom w:val="none" w:sz="0" w:space="0" w:color="auto"/>
                            <w:right w:val="none" w:sz="0" w:space="0" w:color="auto"/>
                          </w:divBdr>
                          <w:divsChild>
                            <w:div w:id="442961645">
                              <w:marLeft w:val="0"/>
                              <w:marRight w:val="0"/>
                              <w:marTop w:val="0"/>
                              <w:marBottom w:val="0"/>
                              <w:divBdr>
                                <w:top w:val="none" w:sz="0" w:space="0" w:color="auto"/>
                                <w:left w:val="none" w:sz="0" w:space="0" w:color="auto"/>
                                <w:bottom w:val="none" w:sz="0" w:space="0" w:color="auto"/>
                                <w:right w:val="none" w:sz="0" w:space="0" w:color="auto"/>
                              </w:divBdr>
                              <w:divsChild>
                                <w:div w:id="909390605">
                                  <w:marLeft w:val="0"/>
                                  <w:marRight w:val="0"/>
                                  <w:marTop w:val="0"/>
                                  <w:marBottom w:val="0"/>
                                  <w:divBdr>
                                    <w:top w:val="none" w:sz="0" w:space="0" w:color="auto"/>
                                    <w:left w:val="none" w:sz="0" w:space="0" w:color="auto"/>
                                    <w:bottom w:val="none" w:sz="0" w:space="0" w:color="auto"/>
                                    <w:right w:val="none" w:sz="0" w:space="0" w:color="auto"/>
                                  </w:divBdr>
                                  <w:divsChild>
                                    <w:div w:id="1831095261">
                                      <w:marLeft w:val="0"/>
                                      <w:marRight w:val="0"/>
                                      <w:marTop w:val="0"/>
                                      <w:marBottom w:val="0"/>
                                      <w:divBdr>
                                        <w:top w:val="none" w:sz="0" w:space="0" w:color="auto"/>
                                        <w:left w:val="none" w:sz="0" w:space="0" w:color="auto"/>
                                        <w:bottom w:val="none" w:sz="0" w:space="0" w:color="auto"/>
                                        <w:right w:val="none" w:sz="0" w:space="0" w:color="auto"/>
                                      </w:divBdr>
                                      <w:divsChild>
                                        <w:div w:id="429858677">
                                          <w:marLeft w:val="0"/>
                                          <w:marRight w:val="0"/>
                                          <w:marTop w:val="0"/>
                                          <w:marBottom w:val="0"/>
                                          <w:divBdr>
                                            <w:top w:val="none" w:sz="0" w:space="0" w:color="auto"/>
                                            <w:left w:val="none" w:sz="0" w:space="0" w:color="auto"/>
                                            <w:bottom w:val="none" w:sz="0" w:space="0" w:color="auto"/>
                                            <w:right w:val="none" w:sz="0" w:space="0" w:color="auto"/>
                                          </w:divBdr>
                                          <w:divsChild>
                                            <w:div w:id="1989362643">
                                              <w:marLeft w:val="0"/>
                                              <w:marRight w:val="0"/>
                                              <w:marTop w:val="0"/>
                                              <w:marBottom w:val="0"/>
                                              <w:divBdr>
                                                <w:top w:val="none" w:sz="0" w:space="0" w:color="auto"/>
                                                <w:left w:val="none" w:sz="0" w:space="0" w:color="auto"/>
                                                <w:bottom w:val="none" w:sz="0" w:space="0" w:color="auto"/>
                                                <w:right w:val="none" w:sz="0" w:space="0" w:color="auto"/>
                                              </w:divBdr>
                                              <w:divsChild>
                                                <w:div w:id="1559978297">
                                                  <w:marLeft w:val="0"/>
                                                  <w:marRight w:val="0"/>
                                                  <w:marTop w:val="0"/>
                                                  <w:marBottom w:val="0"/>
                                                  <w:divBdr>
                                                    <w:top w:val="none" w:sz="0" w:space="0" w:color="auto"/>
                                                    <w:left w:val="none" w:sz="0" w:space="0" w:color="auto"/>
                                                    <w:bottom w:val="none" w:sz="0" w:space="0" w:color="auto"/>
                                                    <w:right w:val="none" w:sz="0" w:space="0" w:color="auto"/>
                                                  </w:divBdr>
                                                  <w:divsChild>
                                                    <w:div w:id="2134667341">
                                                      <w:marLeft w:val="0"/>
                                                      <w:marRight w:val="0"/>
                                                      <w:marTop w:val="0"/>
                                                      <w:marBottom w:val="0"/>
                                                      <w:divBdr>
                                                        <w:top w:val="none" w:sz="0" w:space="0" w:color="auto"/>
                                                        <w:left w:val="none" w:sz="0" w:space="0" w:color="auto"/>
                                                        <w:bottom w:val="none" w:sz="0" w:space="0" w:color="auto"/>
                                                        <w:right w:val="none" w:sz="0" w:space="0" w:color="auto"/>
                                                      </w:divBdr>
                                                      <w:divsChild>
                                                        <w:div w:id="18833275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31097166">
                                      <w:marLeft w:val="0"/>
                                      <w:marRight w:val="0"/>
                                      <w:marTop w:val="0"/>
                                      <w:marBottom w:val="0"/>
                                      <w:divBdr>
                                        <w:top w:val="none" w:sz="0" w:space="0" w:color="auto"/>
                                        <w:left w:val="none" w:sz="0" w:space="0" w:color="auto"/>
                                        <w:bottom w:val="none" w:sz="0" w:space="0" w:color="auto"/>
                                        <w:right w:val="none" w:sz="0" w:space="0" w:color="auto"/>
                                      </w:divBdr>
                                      <w:divsChild>
                                        <w:div w:id="6588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1956560">
          <w:marLeft w:val="0"/>
          <w:marRight w:val="0"/>
          <w:marTop w:val="0"/>
          <w:marBottom w:val="0"/>
          <w:divBdr>
            <w:top w:val="none" w:sz="0" w:space="0" w:color="auto"/>
            <w:left w:val="none" w:sz="0" w:space="0" w:color="auto"/>
            <w:bottom w:val="none" w:sz="0" w:space="0" w:color="auto"/>
            <w:right w:val="none" w:sz="0" w:space="0" w:color="auto"/>
          </w:divBdr>
          <w:divsChild>
            <w:div w:id="1522695260">
              <w:marLeft w:val="0"/>
              <w:marRight w:val="0"/>
              <w:marTop w:val="0"/>
              <w:marBottom w:val="0"/>
              <w:divBdr>
                <w:top w:val="none" w:sz="0" w:space="0" w:color="auto"/>
                <w:left w:val="none" w:sz="0" w:space="0" w:color="auto"/>
                <w:bottom w:val="none" w:sz="0" w:space="0" w:color="auto"/>
                <w:right w:val="none" w:sz="0" w:space="0" w:color="auto"/>
              </w:divBdr>
              <w:divsChild>
                <w:div w:id="268702874">
                  <w:marLeft w:val="0"/>
                  <w:marRight w:val="0"/>
                  <w:marTop w:val="0"/>
                  <w:marBottom w:val="0"/>
                  <w:divBdr>
                    <w:top w:val="none" w:sz="0" w:space="0" w:color="auto"/>
                    <w:left w:val="none" w:sz="0" w:space="0" w:color="auto"/>
                    <w:bottom w:val="none" w:sz="0" w:space="0" w:color="auto"/>
                    <w:right w:val="none" w:sz="0" w:space="0" w:color="auto"/>
                  </w:divBdr>
                  <w:divsChild>
                    <w:div w:id="555895587">
                      <w:marLeft w:val="0"/>
                      <w:marRight w:val="0"/>
                      <w:marTop w:val="0"/>
                      <w:marBottom w:val="0"/>
                      <w:divBdr>
                        <w:top w:val="none" w:sz="0" w:space="0" w:color="auto"/>
                        <w:left w:val="none" w:sz="0" w:space="0" w:color="auto"/>
                        <w:bottom w:val="none" w:sz="0" w:space="0" w:color="auto"/>
                        <w:right w:val="none" w:sz="0" w:space="0" w:color="auto"/>
                      </w:divBdr>
                      <w:divsChild>
                        <w:div w:id="2139490178">
                          <w:marLeft w:val="0"/>
                          <w:marRight w:val="0"/>
                          <w:marTop w:val="0"/>
                          <w:marBottom w:val="0"/>
                          <w:divBdr>
                            <w:top w:val="none" w:sz="0" w:space="0" w:color="auto"/>
                            <w:left w:val="none" w:sz="0" w:space="0" w:color="auto"/>
                            <w:bottom w:val="none" w:sz="0" w:space="0" w:color="auto"/>
                            <w:right w:val="none" w:sz="0" w:space="0" w:color="auto"/>
                          </w:divBdr>
                          <w:divsChild>
                            <w:div w:id="560142995">
                              <w:marLeft w:val="0"/>
                              <w:marRight w:val="0"/>
                              <w:marTop w:val="0"/>
                              <w:marBottom w:val="0"/>
                              <w:divBdr>
                                <w:top w:val="none" w:sz="0" w:space="0" w:color="auto"/>
                                <w:left w:val="none" w:sz="0" w:space="0" w:color="auto"/>
                                <w:bottom w:val="none" w:sz="0" w:space="0" w:color="auto"/>
                                <w:right w:val="none" w:sz="0" w:space="0" w:color="auto"/>
                              </w:divBdr>
                              <w:divsChild>
                                <w:div w:id="1613245370">
                                  <w:marLeft w:val="0"/>
                                  <w:marRight w:val="0"/>
                                  <w:marTop w:val="0"/>
                                  <w:marBottom w:val="0"/>
                                  <w:divBdr>
                                    <w:top w:val="none" w:sz="0" w:space="0" w:color="auto"/>
                                    <w:left w:val="none" w:sz="0" w:space="0" w:color="auto"/>
                                    <w:bottom w:val="none" w:sz="0" w:space="0" w:color="auto"/>
                                    <w:right w:val="none" w:sz="0" w:space="0" w:color="auto"/>
                                  </w:divBdr>
                                  <w:divsChild>
                                    <w:div w:id="1237786418">
                                      <w:marLeft w:val="0"/>
                                      <w:marRight w:val="0"/>
                                      <w:marTop w:val="0"/>
                                      <w:marBottom w:val="0"/>
                                      <w:divBdr>
                                        <w:top w:val="none" w:sz="0" w:space="0" w:color="auto"/>
                                        <w:left w:val="none" w:sz="0" w:space="0" w:color="auto"/>
                                        <w:bottom w:val="none" w:sz="0" w:space="0" w:color="auto"/>
                                        <w:right w:val="none" w:sz="0" w:space="0" w:color="auto"/>
                                      </w:divBdr>
                                      <w:divsChild>
                                        <w:div w:id="1688560539">
                                          <w:marLeft w:val="0"/>
                                          <w:marRight w:val="0"/>
                                          <w:marTop w:val="0"/>
                                          <w:marBottom w:val="0"/>
                                          <w:divBdr>
                                            <w:top w:val="none" w:sz="0" w:space="0" w:color="auto"/>
                                            <w:left w:val="none" w:sz="0" w:space="0" w:color="auto"/>
                                            <w:bottom w:val="none" w:sz="0" w:space="0" w:color="auto"/>
                                            <w:right w:val="none" w:sz="0" w:space="0" w:color="auto"/>
                                          </w:divBdr>
                                          <w:divsChild>
                                            <w:div w:id="1178883070">
                                              <w:marLeft w:val="0"/>
                                              <w:marRight w:val="0"/>
                                              <w:marTop w:val="0"/>
                                              <w:marBottom w:val="0"/>
                                              <w:divBdr>
                                                <w:top w:val="none" w:sz="0" w:space="0" w:color="auto"/>
                                                <w:left w:val="none" w:sz="0" w:space="0" w:color="auto"/>
                                                <w:bottom w:val="none" w:sz="0" w:space="0" w:color="auto"/>
                                                <w:right w:val="none" w:sz="0" w:space="0" w:color="auto"/>
                                              </w:divBdr>
                                              <w:divsChild>
                                                <w:div w:id="945818310">
                                                  <w:marLeft w:val="0"/>
                                                  <w:marRight w:val="0"/>
                                                  <w:marTop w:val="0"/>
                                                  <w:marBottom w:val="0"/>
                                                  <w:divBdr>
                                                    <w:top w:val="none" w:sz="0" w:space="0" w:color="auto"/>
                                                    <w:left w:val="none" w:sz="0" w:space="0" w:color="auto"/>
                                                    <w:bottom w:val="none" w:sz="0" w:space="0" w:color="auto"/>
                                                    <w:right w:val="none" w:sz="0" w:space="0" w:color="auto"/>
                                                  </w:divBdr>
                                                  <w:divsChild>
                                                    <w:div w:id="379860046">
                                                      <w:marLeft w:val="0"/>
                                                      <w:marRight w:val="0"/>
                                                      <w:marTop w:val="0"/>
                                                      <w:marBottom w:val="0"/>
                                                      <w:divBdr>
                                                        <w:top w:val="none" w:sz="0" w:space="0" w:color="auto"/>
                                                        <w:left w:val="none" w:sz="0" w:space="0" w:color="auto"/>
                                                        <w:bottom w:val="none" w:sz="0" w:space="0" w:color="auto"/>
                                                        <w:right w:val="none" w:sz="0" w:space="0" w:color="auto"/>
                                                      </w:divBdr>
                                                      <w:divsChild>
                                                        <w:div w:id="964117492">
                                                          <w:marLeft w:val="0"/>
                                                          <w:marRight w:val="0"/>
                                                          <w:marTop w:val="0"/>
                                                          <w:marBottom w:val="0"/>
                                                          <w:divBdr>
                                                            <w:top w:val="none" w:sz="0" w:space="0" w:color="auto"/>
                                                            <w:left w:val="none" w:sz="0" w:space="0" w:color="auto"/>
                                                            <w:bottom w:val="none" w:sz="0" w:space="0" w:color="auto"/>
                                                            <w:right w:val="none" w:sz="0" w:space="0" w:color="auto"/>
                                                          </w:divBdr>
                                                          <w:divsChild>
                                                            <w:div w:id="1009255456">
                                                              <w:marLeft w:val="0"/>
                                                              <w:marRight w:val="0"/>
                                                              <w:marTop w:val="0"/>
                                                              <w:marBottom w:val="0"/>
                                                              <w:divBdr>
                                                                <w:top w:val="none" w:sz="0" w:space="0" w:color="auto"/>
                                                                <w:left w:val="none" w:sz="0" w:space="0" w:color="auto"/>
                                                                <w:bottom w:val="none" w:sz="0" w:space="0" w:color="auto"/>
                                                                <w:right w:val="none" w:sz="0" w:space="0" w:color="auto"/>
                                                              </w:divBdr>
                                                              <w:divsChild>
                                                                <w:div w:id="120351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2025-07-03T17:28:00Z</dcterms:created>
  <dcterms:modified xsi:type="dcterms:W3CDTF">2025-07-03T17:41:00Z</dcterms:modified>
</cp:coreProperties>
</file>