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701C" w:rsidRPr="0015701C" w:rsidRDefault="0015701C" w:rsidP="0015701C">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15701C">
        <w:rPr>
          <w:rFonts w:ascii="Times New Roman" w:eastAsia="Times New Roman" w:hAnsi="Times New Roman" w:cs="Times New Roman"/>
          <w:b/>
          <w:bCs/>
          <w:sz w:val="36"/>
          <w:szCs w:val="36"/>
          <w:lang w:eastAsia="en-GB"/>
        </w:rPr>
        <w:t>Ruth</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This book records an event that took place during the time of the Judges. While the Israelites, having turned from the LORD, went after false gods, the story of Ruth presents, in contrast, the faithfulness of a Moabite woman who came to the God of Israel.</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It is one of only two books in the Old Testament that bear the name of a woman. The narrative centres upon her, showing how a woman from a foreign nation, full of faith, became part of the genealogy of Jesus Christ: from Salmon and Rahab</w:t>
      </w:r>
      <w:bookmarkStart w:id="0" w:name="_GoBack"/>
      <w:bookmarkEnd w:id="0"/>
      <w:r w:rsidRPr="0015701C">
        <w:rPr>
          <w:rFonts w:ascii="Times New Roman" w:eastAsia="Times New Roman" w:hAnsi="Times New Roman" w:cs="Times New Roman"/>
          <w:sz w:val="24"/>
          <w:szCs w:val="24"/>
          <w:lang w:eastAsia="en-GB"/>
        </w:rPr>
        <w:t xml:space="preserve"> came Boaz; from Boaz and Ruth came Obed; from Obed came Jesse; and from Jesse came King David.</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 xml:space="preserve">Because of its content, this book has been called </w:t>
      </w:r>
      <w:r w:rsidRPr="0015701C">
        <w:rPr>
          <w:rFonts w:ascii="Times New Roman" w:eastAsia="Times New Roman" w:hAnsi="Times New Roman" w:cs="Times New Roman"/>
          <w:i/>
          <w:iCs/>
          <w:sz w:val="24"/>
          <w:szCs w:val="24"/>
          <w:lang w:eastAsia="en-GB"/>
        </w:rPr>
        <w:t>the Book of Grace</w:t>
      </w:r>
      <w:r w:rsidRPr="0015701C">
        <w:rPr>
          <w:rFonts w:ascii="Times New Roman" w:eastAsia="Times New Roman" w:hAnsi="Times New Roman" w:cs="Times New Roman"/>
          <w:sz w:val="24"/>
          <w:szCs w:val="24"/>
          <w:lang w:eastAsia="en-GB"/>
        </w:rPr>
        <w:t xml:space="preserve"> and </w:t>
      </w:r>
      <w:r w:rsidRPr="0015701C">
        <w:rPr>
          <w:rFonts w:ascii="Times New Roman" w:eastAsia="Times New Roman" w:hAnsi="Times New Roman" w:cs="Times New Roman"/>
          <w:i/>
          <w:iCs/>
          <w:sz w:val="24"/>
          <w:szCs w:val="24"/>
          <w:lang w:eastAsia="en-GB"/>
        </w:rPr>
        <w:t>the Book of Redemption</w:t>
      </w:r>
      <w:r w:rsidRPr="0015701C">
        <w:rPr>
          <w:rFonts w:ascii="Times New Roman" w:eastAsia="Times New Roman" w:hAnsi="Times New Roman" w:cs="Times New Roman"/>
          <w:sz w:val="24"/>
          <w:szCs w:val="24"/>
          <w:lang w:eastAsia="en-GB"/>
        </w:rPr>
        <w:t>. It tells of a Moabite woman who, having turned from idols to serve the living God, found His favour and was joined to the company of the faithful.</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It is a story of steadfast faith, wherein a woman did not lose hope despite adverse circumstances. It is a story of salvation and restoration. It tells of a kinsman-redeemer, Boaz, who was both able and willing to restore.</w:t>
      </w:r>
    </w:p>
    <w:p w:rsidR="0015701C" w:rsidRPr="0015701C" w:rsidRDefault="0015701C" w:rsidP="0015701C">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5701C">
        <w:rPr>
          <w:rFonts w:ascii="Times New Roman" w:eastAsia="Times New Roman" w:hAnsi="Times New Roman" w:cs="Times New Roman"/>
          <w:b/>
          <w:bCs/>
          <w:sz w:val="27"/>
          <w:szCs w:val="27"/>
          <w:lang w:eastAsia="en-GB"/>
        </w:rPr>
        <w:t>Author</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The author of the Book of Ruth is not named; however, Jewish tradition holds that Samuel wrote it.</w:t>
      </w:r>
    </w:p>
    <w:p w:rsidR="0015701C" w:rsidRPr="0015701C" w:rsidRDefault="0015701C" w:rsidP="0015701C">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5701C">
        <w:rPr>
          <w:rFonts w:ascii="Times New Roman" w:eastAsia="Times New Roman" w:hAnsi="Times New Roman" w:cs="Times New Roman"/>
          <w:b/>
          <w:bCs/>
          <w:sz w:val="27"/>
          <w:szCs w:val="27"/>
          <w:lang w:eastAsia="en-GB"/>
        </w:rPr>
        <w:t>Date of Writing</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According to scholars, this book was written during the time of the Judges, or in the period of the early events of the Book of Samuel. It records a history of about eleven years. Some hold that it was written around 1150 B.C., while others suggest between 1030 and 970 B.C.</w:t>
      </w:r>
    </w:p>
    <w:p w:rsidR="0015701C" w:rsidRPr="0015701C" w:rsidRDefault="0015701C" w:rsidP="0015701C">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5701C">
        <w:rPr>
          <w:rFonts w:ascii="Times New Roman" w:eastAsia="Times New Roman" w:hAnsi="Times New Roman" w:cs="Times New Roman"/>
          <w:b/>
          <w:bCs/>
          <w:sz w:val="27"/>
          <w:szCs w:val="27"/>
          <w:lang w:eastAsia="en-GB"/>
        </w:rPr>
        <w:t>Purpose and Message</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The purpose of this book is to show that, during the four hundred years of the Judges, faith in God was preserved, even when many in Israel turned away. Ruth’s story reveals how living faith endured in such a time. Another purpose was to introduce David, and to show that Gentiles too were included in God’s plan.</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The message is plain: God preserves and cares for the family that trusts in Him. From such a believing family came King David.</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The Book of Ruth teaches that when men are faithful to God, He is faithful to them. In contrast to the Book of Judges, it reveals that, despite widespread disobedience, there remained a remnant whose faith was true.</w:t>
      </w:r>
    </w:p>
    <w:p w:rsidR="0015701C" w:rsidRPr="0015701C" w:rsidRDefault="0015701C" w:rsidP="0015701C">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5701C">
        <w:rPr>
          <w:rFonts w:ascii="Times New Roman" w:eastAsia="Times New Roman" w:hAnsi="Times New Roman" w:cs="Times New Roman"/>
          <w:b/>
          <w:bCs/>
          <w:sz w:val="27"/>
          <w:szCs w:val="27"/>
          <w:lang w:eastAsia="en-GB"/>
        </w:rPr>
        <w:t>Outline of the Book of Ruth</w:t>
      </w:r>
    </w:p>
    <w:p w:rsidR="0015701C" w:rsidRPr="0015701C" w:rsidRDefault="0015701C" w:rsidP="0015701C">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lastRenderedPageBreak/>
        <w:t>Sojourn in Moab (1:1–5)</w:t>
      </w:r>
    </w:p>
    <w:p w:rsidR="0015701C" w:rsidRPr="0015701C" w:rsidRDefault="0015701C" w:rsidP="0015701C">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Return to Bethlehem (1:6–22)</w:t>
      </w:r>
    </w:p>
    <w:p w:rsidR="0015701C" w:rsidRPr="0015701C" w:rsidRDefault="0015701C" w:rsidP="0015701C">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Ruth in the Fields of Boaz (2)</w:t>
      </w:r>
    </w:p>
    <w:p w:rsidR="0015701C" w:rsidRPr="0015701C" w:rsidRDefault="0015701C" w:rsidP="0015701C">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Ruth and the Kinsman-Redeemer (3)</w:t>
      </w:r>
    </w:p>
    <w:p w:rsidR="0015701C" w:rsidRPr="0015701C" w:rsidRDefault="0015701C" w:rsidP="0015701C">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Boaz Redeems Ruth (4:1–12)</w:t>
      </w:r>
    </w:p>
    <w:p w:rsidR="0015701C" w:rsidRPr="0015701C" w:rsidRDefault="0015701C" w:rsidP="0015701C">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From Obed to the Royal Line of David (4:13–22)</w:t>
      </w:r>
    </w:p>
    <w:p w:rsidR="0015701C" w:rsidRPr="0015701C" w:rsidRDefault="0015701C" w:rsidP="0015701C">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15701C">
        <w:rPr>
          <w:rFonts w:ascii="Times New Roman" w:eastAsia="Times New Roman" w:hAnsi="Times New Roman" w:cs="Times New Roman"/>
          <w:b/>
          <w:bCs/>
          <w:sz w:val="36"/>
          <w:szCs w:val="36"/>
          <w:lang w:eastAsia="en-GB"/>
        </w:rPr>
        <w:t>The Background of the Kinsman-Redeemer</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In the days of the Old Covenant, the right to inherit the land rested upon the record of one’s lineage. Therefore the LORD gave unto Israel a law, that their inheritance should not be utterly lost, nor taken away for ever, without hope of return. This law pertained unto the land, unto justice, and unto the raising up of seed.</w:t>
      </w:r>
    </w:p>
    <w:p w:rsidR="0015701C" w:rsidRPr="0015701C" w:rsidRDefault="0015701C" w:rsidP="0015701C">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5701C">
        <w:rPr>
          <w:rFonts w:ascii="Times New Roman" w:eastAsia="Times New Roman" w:hAnsi="Times New Roman" w:cs="Times New Roman"/>
          <w:b/>
          <w:bCs/>
          <w:sz w:val="27"/>
          <w:szCs w:val="27"/>
          <w:lang w:eastAsia="en-GB"/>
        </w:rPr>
        <w:t>(1) Concerning the Land</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 xml:space="preserve">If a man, by reason of poverty, sold his possession, it was the duty of the kinsman-redeemer to redeem it for him. </w:t>
      </w:r>
      <w:r w:rsidRPr="0015701C">
        <w:rPr>
          <w:rFonts w:ascii="Times New Roman" w:eastAsia="Times New Roman" w:hAnsi="Times New Roman" w:cs="Times New Roman"/>
          <w:i/>
          <w:iCs/>
          <w:sz w:val="24"/>
          <w:szCs w:val="24"/>
          <w:lang w:eastAsia="en-GB"/>
        </w:rPr>
        <w:t>(Leviticus 25:25–34)</w:t>
      </w:r>
    </w:p>
    <w:p w:rsidR="0015701C" w:rsidRPr="0015701C" w:rsidRDefault="0015701C" w:rsidP="0015701C">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5701C">
        <w:rPr>
          <w:rFonts w:ascii="Times New Roman" w:eastAsia="Times New Roman" w:hAnsi="Times New Roman" w:cs="Times New Roman"/>
          <w:b/>
          <w:bCs/>
          <w:sz w:val="27"/>
          <w:szCs w:val="27"/>
          <w:lang w:eastAsia="en-GB"/>
        </w:rPr>
        <w:t>(2) Concerning Justice</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 xml:space="preserve">If a man were slain, it fell to the near kinsman to avenge his blood. </w:t>
      </w:r>
      <w:r w:rsidRPr="0015701C">
        <w:rPr>
          <w:rFonts w:ascii="Times New Roman" w:eastAsia="Times New Roman" w:hAnsi="Times New Roman" w:cs="Times New Roman"/>
          <w:i/>
          <w:iCs/>
          <w:sz w:val="24"/>
          <w:szCs w:val="24"/>
          <w:lang w:eastAsia="en-GB"/>
        </w:rPr>
        <w:t>(Numbers 35:9–34)</w:t>
      </w:r>
    </w:p>
    <w:p w:rsidR="0015701C" w:rsidRPr="0015701C" w:rsidRDefault="0015701C" w:rsidP="0015701C">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5701C">
        <w:rPr>
          <w:rFonts w:ascii="Times New Roman" w:eastAsia="Times New Roman" w:hAnsi="Times New Roman" w:cs="Times New Roman"/>
          <w:b/>
          <w:bCs/>
          <w:sz w:val="27"/>
          <w:szCs w:val="27"/>
          <w:lang w:eastAsia="en-GB"/>
        </w:rPr>
        <w:t>(3) Concerning Offspring</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 xml:space="preserve">If a man died having no child, his near kinsman was to take the widow to wife, to raise up seed unto the deceased that his name be not cut off from among his brethren. </w:t>
      </w:r>
      <w:r w:rsidRPr="0015701C">
        <w:rPr>
          <w:rFonts w:ascii="Times New Roman" w:eastAsia="Times New Roman" w:hAnsi="Times New Roman" w:cs="Times New Roman"/>
          <w:i/>
          <w:iCs/>
          <w:sz w:val="24"/>
          <w:szCs w:val="24"/>
          <w:lang w:eastAsia="en-GB"/>
        </w:rPr>
        <w:t>(Deuteronomy 25:5, 7; Ruth 2:20)</w:t>
      </w:r>
    </w:p>
    <w:p w:rsidR="0015701C" w:rsidRPr="0015701C" w:rsidRDefault="0015701C" w:rsidP="0015701C">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5701C">
        <w:rPr>
          <w:rFonts w:ascii="Times New Roman" w:eastAsia="Times New Roman" w:hAnsi="Times New Roman" w:cs="Times New Roman"/>
          <w:b/>
          <w:bCs/>
          <w:sz w:val="27"/>
          <w:szCs w:val="27"/>
          <w:lang w:eastAsia="en-GB"/>
        </w:rPr>
        <w:t>The Three Qualifications of a Kinsman-Redeemer</w:t>
      </w:r>
    </w:p>
    <w:p w:rsidR="0015701C" w:rsidRPr="0015701C" w:rsidRDefault="0015701C" w:rsidP="0015701C">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b/>
          <w:bCs/>
          <w:sz w:val="24"/>
          <w:szCs w:val="24"/>
          <w:lang w:eastAsia="en-GB"/>
        </w:rPr>
        <w:t>He must have the right to redeem</w:t>
      </w:r>
      <w:r w:rsidRPr="0015701C">
        <w:rPr>
          <w:rFonts w:ascii="Times New Roman" w:eastAsia="Times New Roman" w:hAnsi="Times New Roman" w:cs="Times New Roman"/>
          <w:sz w:val="24"/>
          <w:szCs w:val="24"/>
          <w:lang w:eastAsia="en-GB"/>
        </w:rPr>
        <w:t xml:space="preserve"> — that is, he must be a near kinsman. </w:t>
      </w:r>
      <w:r w:rsidRPr="0015701C">
        <w:rPr>
          <w:rFonts w:ascii="Times New Roman" w:eastAsia="Times New Roman" w:hAnsi="Times New Roman" w:cs="Times New Roman"/>
          <w:i/>
          <w:iCs/>
          <w:sz w:val="24"/>
          <w:szCs w:val="24"/>
          <w:lang w:eastAsia="en-GB"/>
        </w:rPr>
        <w:t>(Deuteronomy 25:5, 7; Ruth 2:20)</w:t>
      </w:r>
    </w:p>
    <w:p w:rsidR="0015701C" w:rsidRPr="0015701C" w:rsidRDefault="0015701C" w:rsidP="0015701C">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b/>
          <w:bCs/>
          <w:sz w:val="24"/>
          <w:szCs w:val="24"/>
          <w:lang w:eastAsia="en-GB"/>
        </w:rPr>
        <w:t>He must have the power to redeem</w:t>
      </w:r>
      <w:r w:rsidRPr="0015701C">
        <w:rPr>
          <w:rFonts w:ascii="Times New Roman" w:eastAsia="Times New Roman" w:hAnsi="Times New Roman" w:cs="Times New Roman"/>
          <w:sz w:val="24"/>
          <w:szCs w:val="24"/>
          <w:lang w:eastAsia="en-GB"/>
        </w:rPr>
        <w:t xml:space="preserve"> — that is, he must be of sufficient means. </w:t>
      </w:r>
      <w:r w:rsidRPr="0015701C">
        <w:rPr>
          <w:rFonts w:ascii="Times New Roman" w:eastAsia="Times New Roman" w:hAnsi="Times New Roman" w:cs="Times New Roman"/>
          <w:i/>
          <w:iCs/>
          <w:sz w:val="24"/>
          <w:szCs w:val="24"/>
          <w:lang w:eastAsia="en-GB"/>
        </w:rPr>
        <w:t>(Ruth 2:1)</w:t>
      </w:r>
    </w:p>
    <w:p w:rsidR="0015701C" w:rsidRPr="0015701C" w:rsidRDefault="0015701C" w:rsidP="0015701C">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b/>
          <w:bCs/>
          <w:sz w:val="24"/>
          <w:szCs w:val="24"/>
          <w:lang w:eastAsia="en-GB"/>
        </w:rPr>
        <w:t>He must be willing to redeem</w:t>
      </w:r>
      <w:r w:rsidRPr="0015701C">
        <w:rPr>
          <w:rFonts w:ascii="Times New Roman" w:eastAsia="Times New Roman" w:hAnsi="Times New Roman" w:cs="Times New Roman"/>
          <w:sz w:val="24"/>
          <w:szCs w:val="24"/>
          <w:lang w:eastAsia="en-GB"/>
        </w:rPr>
        <w:t xml:space="preserve"> — that is, he must be ready of heart to perform the duty. </w:t>
      </w:r>
      <w:r w:rsidRPr="0015701C">
        <w:rPr>
          <w:rFonts w:ascii="Times New Roman" w:eastAsia="Times New Roman" w:hAnsi="Times New Roman" w:cs="Times New Roman"/>
          <w:i/>
          <w:iCs/>
          <w:sz w:val="24"/>
          <w:szCs w:val="24"/>
          <w:lang w:eastAsia="en-GB"/>
        </w:rPr>
        <w:t>(Ruth 3:11)</w:t>
      </w:r>
    </w:p>
    <w:p w:rsidR="0015701C" w:rsidRPr="0015701C" w:rsidRDefault="0015701C" w:rsidP="0015701C">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15701C">
        <w:rPr>
          <w:rFonts w:ascii="Times New Roman" w:eastAsia="Times New Roman" w:hAnsi="Times New Roman" w:cs="Times New Roman"/>
          <w:b/>
          <w:bCs/>
          <w:sz w:val="36"/>
          <w:szCs w:val="36"/>
          <w:lang w:eastAsia="en-GB"/>
        </w:rPr>
        <w:t>Themes</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b/>
          <w:bCs/>
          <w:sz w:val="24"/>
          <w:szCs w:val="24"/>
          <w:lang w:eastAsia="en-GB"/>
        </w:rPr>
        <w:t>The Kinsman-Redeemer</w:t>
      </w:r>
      <w:r w:rsidRPr="0015701C">
        <w:rPr>
          <w:rFonts w:ascii="Times New Roman" w:eastAsia="Times New Roman" w:hAnsi="Times New Roman" w:cs="Times New Roman"/>
          <w:sz w:val="24"/>
          <w:szCs w:val="24"/>
          <w:lang w:eastAsia="en-GB"/>
        </w:rPr>
        <w:t xml:space="preserve"> — a near kinsman who delivers or sets free.</w:t>
      </w:r>
      <w:r w:rsidRPr="0015701C">
        <w:rPr>
          <w:rFonts w:ascii="Times New Roman" w:eastAsia="Times New Roman" w:hAnsi="Times New Roman" w:cs="Times New Roman"/>
          <w:sz w:val="24"/>
          <w:szCs w:val="24"/>
          <w:lang w:eastAsia="en-GB"/>
        </w:rPr>
        <w:br/>
        <w:t xml:space="preserve">Among the Jews the </w:t>
      </w:r>
      <w:r w:rsidRPr="0015701C">
        <w:rPr>
          <w:rFonts w:ascii="Times New Roman" w:eastAsia="Times New Roman" w:hAnsi="Times New Roman" w:cs="Times New Roman"/>
          <w:i/>
          <w:iCs/>
          <w:sz w:val="24"/>
          <w:szCs w:val="24"/>
          <w:lang w:eastAsia="en-GB"/>
        </w:rPr>
        <w:t>Levirate system</w:t>
      </w:r>
      <w:r w:rsidRPr="0015701C">
        <w:rPr>
          <w:rFonts w:ascii="Times New Roman" w:eastAsia="Times New Roman" w:hAnsi="Times New Roman" w:cs="Times New Roman"/>
          <w:sz w:val="24"/>
          <w:szCs w:val="24"/>
          <w:lang w:eastAsia="en-GB"/>
        </w:rPr>
        <w:t xml:space="preserve"> was observed </w:t>
      </w:r>
      <w:r w:rsidRPr="0015701C">
        <w:rPr>
          <w:rFonts w:ascii="Times New Roman" w:eastAsia="Times New Roman" w:hAnsi="Times New Roman" w:cs="Times New Roman"/>
          <w:i/>
          <w:iCs/>
          <w:sz w:val="24"/>
          <w:szCs w:val="24"/>
          <w:lang w:eastAsia="en-GB"/>
        </w:rPr>
        <w:t>(Deuteronomy 25:5–10)</w:t>
      </w:r>
      <w:r w:rsidRPr="0015701C">
        <w:rPr>
          <w:rFonts w:ascii="Times New Roman" w:eastAsia="Times New Roman" w:hAnsi="Times New Roman" w:cs="Times New Roman"/>
          <w:sz w:val="24"/>
          <w:szCs w:val="24"/>
          <w:lang w:eastAsia="en-GB"/>
        </w:rPr>
        <w:t xml:space="preserve">. By this law, if a woman’s husband died childless, she was given in marriage to the brother of the deceased, </w:t>
      </w:r>
      <w:r w:rsidRPr="0015701C">
        <w:rPr>
          <w:rFonts w:ascii="Times New Roman" w:eastAsia="Times New Roman" w:hAnsi="Times New Roman" w:cs="Times New Roman"/>
          <w:sz w:val="24"/>
          <w:szCs w:val="24"/>
          <w:lang w:eastAsia="en-GB"/>
        </w:rPr>
        <w:lastRenderedPageBreak/>
        <w:t>that the firstborn son should bear the name of the dead, and thus his lineage be preserved in Israel.</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In the interpretation of this custom, it is understood that together with the marriage duty, there was also the redemption of the family land. By this ordinance, if land were sold, it might be bought back by a kinsman that the inheritance might remain within the family. Both these laws — marriage and land redemption — were given to preserve the family, according to the covenant which the LORD had made with His people.</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Throughout the generations, God Himself stood as the Redeemer of Israel, to keep them, and to deliver them from loss.</w:t>
      </w:r>
    </w:p>
    <w:p w:rsidR="0015701C" w:rsidRPr="0015701C" w:rsidRDefault="0015701C" w:rsidP="0015701C">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5701C">
        <w:rPr>
          <w:rFonts w:ascii="Times New Roman" w:eastAsia="Times New Roman" w:hAnsi="Times New Roman" w:cs="Times New Roman"/>
          <w:b/>
          <w:bCs/>
          <w:sz w:val="27"/>
          <w:szCs w:val="27"/>
          <w:lang w:eastAsia="en-GB"/>
        </w:rPr>
        <w:t>b) The Steadfast Love and Covenant Faithfulness of God</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The Book of Ruth is a testimony unto the steadfast love of the LORD, and to His covenant faithfulness.</w:t>
      </w:r>
    </w:p>
    <w:p w:rsidR="0015701C" w:rsidRPr="0015701C" w:rsidRDefault="0015701C" w:rsidP="0015701C">
      <w:p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b/>
          <w:bCs/>
          <w:sz w:val="24"/>
          <w:szCs w:val="24"/>
          <w:lang w:eastAsia="en-GB"/>
        </w:rPr>
        <w:t>How is Christ seen in the Book of Ruth?</w:t>
      </w:r>
      <w:r w:rsidRPr="0015701C">
        <w:rPr>
          <w:rFonts w:ascii="Times New Roman" w:eastAsia="Times New Roman" w:hAnsi="Times New Roman" w:cs="Times New Roman"/>
          <w:sz w:val="24"/>
          <w:szCs w:val="24"/>
          <w:lang w:eastAsia="en-GB"/>
        </w:rPr>
        <w:br/>
        <w:t>Even as Boaz was the kinsman-redeemer unto Ruth, so is the Lord Jesus Christ our Redeemer.</w:t>
      </w:r>
    </w:p>
    <w:p w:rsidR="0015701C" w:rsidRPr="0015701C" w:rsidRDefault="0015701C" w:rsidP="0015701C">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b/>
          <w:bCs/>
          <w:sz w:val="24"/>
          <w:szCs w:val="24"/>
          <w:lang w:eastAsia="en-GB"/>
        </w:rPr>
        <w:t>He took upon Himself flesh</w:t>
      </w:r>
      <w:r w:rsidRPr="0015701C">
        <w:rPr>
          <w:rFonts w:ascii="Times New Roman" w:eastAsia="Times New Roman" w:hAnsi="Times New Roman" w:cs="Times New Roman"/>
          <w:sz w:val="24"/>
          <w:szCs w:val="24"/>
          <w:lang w:eastAsia="en-GB"/>
        </w:rPr>
        <w:t xml:space="preserve"> that He might be made like unto us, even man.</w:t>
      </w:r>
    </w:p>
    <w:p w:rsidR="0015701C" w:rsidRPr="0015701C" w:rsidRDefault="0015701C" w:rsidP="0015701C">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b/>
          <w:bCs/>
          <w:sz w:val="24"/>
          <w:szCs w:val="24"/>
          <w:lang w:eastAsia="en-GB"/>
        </w:rPr>
        <w:t>He was able to redeem</w:t>
      </w:r>
      <w:r w:rsidRPr="0015701C">
        <w:rPr>
          <w:rFonts w:ascii="Times New Roman" w:eastAsia="Times New Roman" w:hAnsi="Times New Roman" w:cs="Times New Roman"/>
          <w:sz w:val="24"/>
          <w:szCs w:val="24"/>
          <w:lang w:eastAsia="en-GB"/>
        </w:rPr>
        <w:t>, for He alone was without sin.</w:t>
      </w:r>
    </w:p>
    <w:p w:rsidR="0015701C" w:rsidRPr="0015701C" w:rsidRDefault="0015701C" w:rsidP="0015701C">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b/>
          <w:bCs/>
          <w:sz w:val="24"/>
          <w:szCs w:val="24"/>
          <w:lang w:eastAsia="en-GB"/>
        </w:rPr>
        <w:t>He was willing to redeem</w:t>
      </w:r>
      <w:r w:rsidRPr="0015701C">
        <w:rPr>
          <w:rFonts w:ascii="Times New Roman" w:eastAsia="Times New Roman" w:hAnsi="Times New Roman" w:cs="Times New Roman"/>
          <w:sz w:val="24"/>
          <w:szCs w:val="24"/>
          <w:lang w:eastAsia="en-GB"/>
        </w:rPr>
        <w:t>, for He loved us, and gave Himself for us.</w:t>
      </w:r>
    </w:p>
    <w:p w:rsidR="0015701C" w:rsidRPr="0015701C" w:rsidRDefault="0015701C" w:rsidP="0015701C">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5701C">
        <w:rPr>
          <w:rFonts w:ascii="Times New Roman" w:eastAsia="Times New Roman" w:hAnsi="Times New Roman" w:cs="Times New Roman"/>
          <w:b/>
          <w:bCs/>
          <w:sz w:val="27"/>
          <w:szCs w:val="27"/>
          <w:lang w:eastAsia="en-GB"/>
        </w:rPr>
        <w:t>Our Response unto Salvation, according to the witness of Ruth:</w:t>
      </w:r>
    </w:p>
    <w:p w:rsidR="0015701C" w:rsidRPr="0015701C" w:rsidRDefault="0015701C" w:rsidP="0015701C">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b/>
          <w:bCs/>
          <w:sz w:val="24"/>
          <w:szCs w:val="24"/>
          <w:lang w:eastAsia="en-GB"/>
        </w:rPr>
        <w:t>She purposed in her heart to follow the living God</w:t>
      </w:r>
      <w:r w:rsidRPr="0015701C">
        <w:rPr>
          <w:rFonts w:ascii="Times New Roman" w:eastAsia="Times New Roman" w:hAnsi="Times New Roman" w:cs="Times New Roman"/>
          <w:sz w:val="24"/>
          <w:szCs w:val="24"/>
          <w:lang w:eastAsia="en-GB"/>
        </w:rPr>
        <w:t xml:space="preserve"> — </w:t>
      </w:r>
      <w:r w:rsidRPr="0015701C">
        <w:rPr>
          <w:rFonts w:ascii="Times New Roman" w:eastAsia="Times New Roman" w:hAnsi="Times New Roman" w:cs="Times New Roman"/>
          <w:i/>
          <w:iCs/>
          <w:sz w:val="24"/>
          <w:szCs w:val="24"/>
          <w:lang w:eastAsia="en-GB"/>
        </w:rPr>
        <w:t>“Thy people shall be my people, and thy God my God”</w:t>
      </w:r>
      <w:r w:rsidRPr="0015701C">
        <w:rPr>
          <w:rFonts w:ascii="Times New Roman" w:eastAsia="Times New Roman" w:hAnsi="Times New Roman" w:cs="Times New Roman"/>
          <w:sz w:val="24"/>
          <w:szCs w:val="24"/>
          <w:lang w:eastAsia="en-GB"/>
        </w:rPr>
        <w:t xml:space="preserve"> (Ruth 1:16–17).</w:t>
      </w:r>
    </w:p>
    <w:p w:rsidR="0015701C" w:rsidRPr="0015701C" w:rsidRDefault="0015701C" w:rsidP="0015701C">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Entire obedience.</w:t>
      </w:r>
    </w:p>
    <w:p w:rsidR="0015701C" w:rsidRPr="0015701C" w:rsidRDefault="0015701C" w:rsidP="0015701C">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Forsaking the former life.</w:t>
      </w:r>
    </w:p>
    <w:p w:rsidR="0015701C" w:rsidRPr="0015701C" w:rsidRDefault="0015701C" w:rsidP="0015701C">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Fellowship with the people of God.</w:t>
      </w:r>
    </w:p>
    <w:p w:rsidR="0015701C" w:rsidRPr="0015701C" w:rsidRDefault="0015701C" w:rsidP="0015701C">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Embracing a new manner of life.</w:t>
      </w:r>
    </w:p>
    <w:p w:rsidR="0015701C" w:rsidRPr="0015701C" w:rsidRDefault="0015701C" w:rsidP="0015701C">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sz w:val="24"/>
          <w:szCs w:val="24"/>
          <w:lang w:eastAsia="en-GB"/>
        </w:rPr>
        <w:t>An unconditional vow of faithfulness, even unto death.</w:t>
      </w:r>
    </w:p>
    <w:p w:rsidR="0015701C" w:rsidRPr="0015701C" w:rsidRDefault="0015701C" w:rsidP="0015701C">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b/>
          <w:bCs/>
          <w:sz w:val="24"/>
          <w:szCs w:val="24"/>
          <w:lang w:eastAsia="en-GB"/>
        </w:rPr>
        <w:t>She chose to labour in the field of him that could redeem her</w:t>
      </w:r>
      <w:r w:rsidRPr="0015701C">
        <w:rPr>
          <w:rFonts w:ascii="Times New Roman" w:eastAsia="Times New Roman" w:hAnsi="Times New Roman" w:cs="Times New Roman"/>
          <w:sz w:val="24"/>
          <w:szCs w:val="24"/>
          <w:lang w:eastAsia="en-GB"/>
        </w:rPr>
        <w:t xml:space="preserve"> (Ruth 2:3, 7).</w:t>
      </w:r>
    </w:p>
    <w:p w:rsidR="0015701C" w:rsidRPr="0015701C" w:rsidRDefault="0015701C" w:rsidP="0015701C">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5701C">
        <w:rPr>
          <w:rFonts w:ascii="Times New Roman" w:eastAsia="Times New Roman" w:hAnsi="Times New Roman" w:cs="Times New Roman"/>
          <w:b/>
          <w:bCs/>
          <w:sz w:val="24"/>
          <w:szCs w:val="24"/>
          <w:lang w:eastAsia="en-GB"/>
        </w:rPr>
        <w:t>She trusted in the redeemer</w:t>
      </w:r>
      <w:r w:rsidRPr="0015701C">
        <w:rPr>
          <w:rFonts w:ascii="Times New Roman" w:eastAsia="Times New Roman" w:hAnsi="Times New Roman" w:cs="Times New Roman"/>
          <w:sz w:val="24"/>
          <w:szCs w:val="24"/>
          <w:lang w:eastAsia="en-GB"/>
        </w:rPr>
        <w:t>, laying herself under his wings (Ruth 2:12; 3:9).</w:t>
      </w:r>
    </w:p>
    <w:p w:rsidR="001A1A4A" w:rsidRDefault="001A1A4A"/>
    <w:sectPr w:rsidR="001A1A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9A076B"/>
    <w:multiLevelType w:val="multilevel"/>
    <w:tmpl w:val="AB0A17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2F4134D"/>
    <w:multiLevelType w:val="multilevel"/>
    <w:tmpl w:val="6BB2EC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4FB4353"/>
    <w:multiLevelType w:val="multilevel"/>
    <w:tmpl w:val="172E8B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76C577B"/>
    <w:multiLevelType w:val="multilevel"/>
    <w:tmpl w:val="C0BC7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701C"/>
    <w:rsid w:val="0015701C"/>
    <w:rsid w:val="001A1A4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5546FC-E24C-4214-89FD-BDCCED240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15701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15701C"/>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5701C"/>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15701C"/>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15701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15701C"/>
    <w:rPr>
      <w:i/>
      <w:iCs/>
    </w:rPr>
  </w:style>
  <w:style w:type="character" w:styleId="Strong">
    <w:name w:val="Strong"/>
    <w:basedOn w:val="DefaultParagraphFont"/>
    <w:uiPriority w:val="22"/>
    <w:qFormat/>
    <w:rsid w:val="001570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4417162">
      <w:bodyDiv w:val="1"/>
      <w:marLeft w:val="0"/>
      <w:marRight w:val="0"/>
      <w:marTop w:val="0"/>
      <w:marBottom w:val="0"/>
      <w:divBdr>
        <w:top w:val="none" w:sz="0" w:space="0" w:color="auto"/>
        <w:left w:val="none" w:sz="0" w:space="0" w:color="auto"/>
        <w:bottom w:val="none" w:sz="0" w:space="0" w:color="auto"/>
        <w:right w:val="none" w:sz="0" w:space="0" w:color="auto"/>
      </w:divBdr>
    </w:div>
    <w:div w:id="1596207096">
      <w:bodyDiv w:val="1"/>
      <w:marLeft w:val="0"/>
      <w:marRight w:val="0"/>
      <w:marTop w:val="0"/>
      <w:marBottom w:val="0"/>
      <w:divBdr>
        <w:top w:val="none" w:sz="0" w:space="0" w:color="auto"/>
        <w:left w:val="none" w:sz="0" w:space="0" w:color="auto"/>
        <w:bottom w:val="none" w:sz="0" w:space="0" w:color="auto"/>
        <w:right w:val="none" w:sz="0" w:space="0" w:color="auto"/>
      </w:divBdr>
    </w:div>
    <w:div w:id="1929315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811</Words>
  <Characters>4627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2025-08-09T16:08:00Z</dcterms:created>
  <dcterms:modified xsi:type="dcterms:W3CDTF">2025-08-09T16:17:00Z</dcterms:modified>
</cp:coreProperties>
</file>