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1 &amp; 2 Samuel</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Unity of the Book</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 xml:space="preserve">In the Hebrew text, these are not two separate books but one. Together, they record the transition of Israel from the period of the Judges unto the era of the monarchy. They are also called </w:t>
      </w:r>
      <w:r w:rsidRPr="00B74C40">
        <w:rPr>
          <w:rFonts w:ascii="Times New Roman" w:eastAsia="Times New Roman" w:hAnsi="Times New Roman" w:cs="Times New Roman"/>
          <w:i/>
          <w:iCs/>
          <w:sz w:val="24"/>
          <w:szCs w:val="24"/>
          <w:lang w:eastAsia="en-GB"/>
        </w:rPr>
        <w:t>the Books of the Kingdoms</w:t>
      </w:r>
      <w:r w:rsidRPr="00B74C40">
        <w:rPr>
          <w:rFonts w:ascii="Times New Roman" w:eastAsia="Times New Roman" w:hAnsi="Times New Roman" w:cs="Times New Roman"/>
          <w:sz w:val="24"/>
          <w:szCs w:val="24"/>
          <w:lang w:eastAsia="en-GB"/>
        </w:rPr>
        <w:t>.</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Historical Scope</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These books set forth the life of Samuel, who was the last Judge and the first Prophet of that age. They also narrate the reigns of Israel’s first two kings. The record begins with the birth of Samuel and ends with the failure and judgment upon David.</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The Name of the Book</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Why are these writings called by the name of Samuel?</w:t>
      </w:r>
    </w:p>
    <w:p w:rsidR="00B74C40" w:rsidRPr="00B74C40" w:rsidRDefault="00B74C40" w:rsidP="00B74C4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Because Samuel is the chief figure within the book, and part of it was written by him.</w:t>
      </w:r>
    </w:p>
    <w:p w:rsidR="00B74C40" w:rsidRPr="00B74C40" w:rsidRDefault="00B74C40" w:rsidP="00B74C4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Because Samuel anointed the kings.</w:t>
      </w:r>
    </w:p>
    <w:p w:rsidR="00B74C40" w:rsidRPr="00B74C40" w:rsidRDefault="00B74C40" w:rsidP="000A7C5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Because Samuel inaugurated the new order of the prophets in the Old Testament.</w:t>
      </w:r>
      <w:bookmarkStart w:id="0" w:name="_GoBack"/>
      <w:bookmarkEnd w:id="0"/>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Authorship</w:t>
      </w:r>
    </w:p>
    <w:p w:rsidR="00B74C40" w:rsidRPr="00B74C40" w:rsidRDefault="00B74C40"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 xml:space="preserve">According to Jewish tradition, Samuel himself is the author of the book which later was divided into two parts (cf. 1 Samuel 10:25). It is also said that perhaps a younger prophet, trained under Samuel, wrote it and included his master’s teachings. According to the </w:t>
      </w:r>
      <w:proofErr w:type="gramStart"/>
      <w:r w:rsidRPr="00B74C40">
        <w:rPr>
          <w:rFonts w:ascii="Times New Roman" w:eastAsia="Times New Roman" w:hAnsi="Times New Roman" w:cs="Times New Roman"/>
          <w:sz w:val="24"/>
          <w:szCs w:val="24"/>
          <w:lang w:eastAsia="en-GB"/>
        </w:rPr>
        <w:t>testimony</w:t>
      </w:r>
      <w:proofErr w:type="gramEnd"/>
      <w:r w:rsidRPr="00B74C40">
        <w:rPr>
          <w:rFonts w:ascii="Times New Roman" w:eastAsia="Times New Roman" w:hAnsi="Times New Roman" w:cs="Times New Roman"/>
          <w:sz w:val="24"/>
          <w:szCs w:val="24"/>
          <w:lang w:eastAsia="en-GB"/>
        </w:rPr>
        <w:t xml:space="preserve"> of Scripture, besides Samuel, the prophets Nathan and Gad also contributed to its writing (cf. 1 Chronicles 29:29).</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Date of Writing</w:t>
      </w:r>
    </w:p>
    <w:p w:rsidR="00B74C40" w:rsidRPr="00B74C40" w:rsidRDefault="00B74C40"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first Book of Samuel covers about one hundred years of history, while the second book recounts about forty years. According to scholars, these books were composed sometime between 970 and 900 B.C.</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Purpose and Message</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As was noted in the introduction to the Historical Books, the intent of these writings is not merely to record events of history, nor merely to present the biographies of certain men. The purpose is profoundly theological.</w:t>
      </w:r>
    </w:p>
    <w:p w:rsidR="00B74C40" w:rsidRPr="00B74C40" w:rsidRDefault="00B74C40" w:rsidP="00B74C4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lastRenderedPageBreak/>
        <w:t>Just as Genesis declares God’s covenant established with Abraham, so the Books of Samuel declare God’s covenant with David.</w:t>
      </w:r>
    </w:p>
    <w:p w:rsidR="00B74C40" w:rsidRPr="00B74C40" w:rsidRDefault="00B74C40" w:rsidP="000A7C56">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emphasis of these writings and of the covenant is to reveal divine sovereignty.</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The Message of the Books</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message is twofold:</w:t>
      </w:r>
    </w:p>
    <w:p w:rsidR="00B74C40" w:rsidRPr="00B74C40" w:rsidRDefault="00B74C40" w:rsidP="00B74C40">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These books declare that the covenant with David was established by the Lord Himself. Though the people chose their first king by their own will—an act displeasing unto God—yet the institution of kingship was part of the divine plan (cf. Deuteronomy 17:14–20).</w:t>
      </w:r>
    </w:p>
    <w:p w:rsidR="00B74C40" w:rsidRPr="00B74C40" w:rsidRDefault="00B74C40" w:rsidP="00B74C40">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David did not seize the throne by force, nor did he act against the house of Saul. Rather, he refrained from lifting his hand against Saul. This truth makes it plain that David was appointed king by the Lord Himself.</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Outline of 1 Samuel</w:t>
      </w:r>
    </w:p>
    <w:p w:rsidR="00B74C40" w:rsidRPr="00B74C40" w:rsidRDefault="00B74C40" w:rsidP="00B74C4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Ministry of Samuel unto the Anointing of Saul (1–9)</w:t>
      </w:r>
    </w:p>
    <w:p w:rsidR="00B74C40" w:rsidRPr="00B74C40" w:rsidRDefault="00B74C40" w:rsidP="00B74C4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Reign of Saul until His Rejection (10–15)</w:t>
      </w:r>
    </w:p>
    <w:p w:rsidR="00B74C40" w:rsidRPr="00B74C40" w:rsidRDefault="00B74C40" w:rsidP="00B74C4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Life of David until the Death of Saul (16–30)</w:t>
      </w:r>
    </w:p>
    <w:p w:rsidR="00B74C40" w:rsidRPr="00B74C40" w:rsidRDefault="00B74C40" w:rsidP="00B74C4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Death of Saul (31)</w:t>
      </w:r>
    </w:p>
    <w:p w:rsidR="00B74C40" w:rsidRPr="00B74C40" w:rsidRDefault="00B74C40"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i/>
          <w:iCs/>
          <w:sz w:val="24"/>
          <w:szCs w:val="24"/>
          <w:lang w:eastAsia="en-GB"/>
        </w:rPr>
        <w:t>Fourteen Major Sections</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Outline of 2 Samuel</w:t>
      </w:r>
    </w:p>
    <w:p w:rsidR="00B74C40" w:rsidRPr="00B74C40" w:rsidRDefault="00B74C40" w:rsidP="00B74C4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Rise of David to Power (1–10)</w:t>
      </w:r>
    </w:p>
    <w:p w:rsidR="00B74C40" w:rsidRPr="00B74C40" w:rsidRDefault="00B74C40" w:rsidP="00B74C4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Fall of David (11–12)</w:t>
      </w:r>
    </w:p>
    <w:p w:rsidR="00B74C40" w:rsidRPr="00B74C40" w:rsidRDefault="00B74C40" w:rsidP="00B74C4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Troubles of David (13–20)</w:t>
      </w:r>
    </w:p>
    <w:p w:rsidR="00B74C40" w:rsidRPr="00B74C40" w:rsidRDefault="00B74C40" w:rsidP="00B74C4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Additional Material / Appendix (21–24)</w:t>
      </w:r>
    </w:p>
    <w:p w:rsidR="00B74C40" w:rsidRPr="00B74C40" w:rsidRDefault="00B74C40"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i/>
          <w:iCs/>
          <w:sz w:val="24"/>
          <w:szCs w:val="24"/>
          <w:lang w:eastAsia="en-GB"/>
        </w:rPr>
        <w:t>Fourteen Major Sections</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Why Did Israel Demand a King?</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Though there is no doubt that God had allowed provision for kingship among Israel, yet during the days of Samuel the Judge, certain causes lay behind the demand for a king:</w:t>
      </w:r>
    </w:p>
    <w:p w:rsidR="00B74C40" w:rsidRPr="00B74C40" w:rsidRDefault="00B74C40" w:rsidP="00B74C4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oppression of the Philistines.</w:t>
      </w:r>
    </w:p>
    <w:p w:rsidR="00B74C40" w:rsidRPr="00B74C40" w:rsidRDefault="00B74C40" w:rsidP="00B74C4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wickedness of Joel and Abijah, the sons of Samuel.</w:t>
      </w:r>
    </w:p>
    <w:p w:rsidR="00B74C40" w:rsidRPr="00B74C40" w:rsidRDefault="00B74C40" w:rsidP="00B74C4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desire to be like other nations.</w:t>
      </w:r>
    </w:p>
    <w:p w:rsidR="00B74C40" w:rsidRPr="00B74C40" w:rsidRDefault="00B74C40" w:rsidP="00B74C4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 need for military security.</w:t>
      </w:r>
    </w:p>
    <w:p w:rsidR="00B74C40" w:rsidRPr="00B74C40" w:rsidRDefault="00B74C40" w:rsidP="000A7C5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lastRenderedPageBreak/>
        <w:t>The lack of faith in God.</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The Laws for the King</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According to the Law, the king was bound under certain divine restrictions (cf. Deuteronomy 17:16–19):</w:t>
      </w:r>
    </w:p>
    <w:p w:rsidR="00B74C40" w:rsidRPr="00B74C40" w:rsidRDefault="00B74C40" w:rsidP="00B74C4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He shall not multiply horses unto himself (v.16).</w:t>
      </w:r>
    </w:p>
    <w:p w:rsidR="00B74C40" w:rsidRPr="00B74C40" w:rsidRDefault="00B74C40" w:rsidP="00B74C4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He shall not take unto himself many wives (v.17).</w:t>
      </w:r>
    </w:p>
    <w:p w:rsidR="00B74C40" w:rsidRPr="00B74C40" w:rsidRDefault="00B74C40" w:rsidP="00B74C4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He shall not greatly multiply silver and gold (v.17).</w:t>
      </w:r>
    </w:p>
    <w:p w:rsidR="00B74C40" w:rsidRPr="00B74C40" w:rsidRDefault="00B74C40" w:rsidP="00B74C4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He shall write for himself a copy of the Law in a book (v.18).</w:t>
      </w:r>
    </w:p>
    <w:p w:rsidR="00B74C40" w:rsidRPr="00B74C40" w:rsidRDefault="00B74C40" w:rsidP="000A7C56">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He shall read therein all the days of his life (v.19).</w:t>
      </w:r>
    </w:p>
    <w:p w:rsidR="00B74C40" w:rsidRPr="00B74C40" w:rsidRDefault="00B74C40" w:rsidP="00B74C4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B74C40">
        <w:rPr>
          <w:rFonts w:ascii="Times New Roman" w:eastAsia="Times New Roman" w:hAnsi="Times New Roman" w:cs="Times New Roman"/>
          <w:b/>
          <w:bCs/>
          <w:kern w:val="36"/>
          <w:sz w:val="48"/>
          <w:szCs w:val="48"/>
          <w:lang w:eastAsia="en-GB"/>
        </w:rPr>
        <w:t xml:space="preserve">Why Did God Ordain a System of Governance </w:t>
      </w:r>
      <w:proofErr w:type="gramStart"/>
      <w:r w:rsidRPr="00B74C40">
        <w:rPr>
          <w:rFonts w:ascii="Times New Roman" w:eastAsia="Times New Roman" w:hAnsi="Times New Roman" w:cs="Times New Roman"/>
          <w:b/>
          <w:bCs/>
          <w:kern w:val="36"/>
          <w:sz w:val="48"/>
          <w:szCs w:val="48"/>
          <w:lang w:eastAsia="en-GB"/>
        </w:rPr>
        <w:t>Over</w:t>
      </w:r>
      <w:proofErr w:type="gramEnd"/>
      <w:r w:rsidRPr="00B74C40">
        <w:rPr>
          <w:rFonts w:ascii="Times New Roman" w:eastAsia="Times New Roman" w:hAnsi="Times New Roman" w:cs="Times New Roman"/>
          <w:b/>
          <w:bCs/>
          <w:kern w:val="36"/>
          <w:sz w:val="48"/>
          <w:szCs w:val="48"/>
          <w:lang w:eastAsia="en-GB"/>
        </w:rPr>
        <w:t xml:space="preserve"> Israel?</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To understand this divine arrangement, three concepts are essential:</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(a) Theocracy</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Theocracy literally means “rule by God.” God Himself desired to be the King of Israel, governing and guiding them directly.</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(b) Monarchy</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 xml:space="preserve">Monarchy literally means “rule by one.” God willed that His people should live together under one </w:t>
      </w:r>
      <w:r w:rsidR="000A7C56" w:rsidRPr="00B74C40">
        <w:rPr>
          <w:rFonts w:ascii="Times New Roman" w:eastAsia="Times New Roman" w:hAnsi="Times New Roman" w:cs="Times New Roman"/>
          <w:sz w:val="24"/>
          <w:szCs w:val="24"/>
          <w:lang w:eastAsia="en-GB"/>
        </w:rPr>
        <w:t>United Kingdom</w:t>
      </w:r>
      <w:r w:rsidRPr="00B74C40">
        <w:rPr>
          <w:rFonts w:ascii="Times New Roman" w:eastAsia="Times New Roman" w:hAnsi="Times New Roman" w:cs="Times New Roman"/>
          <w:sz w:val="24"/>
          <w:szCs w:val="24"/>
          <w:lang w:eastAsia="en-GB"/>
        </w:rPr>
        <w:t>.</w:t>
      </w:r>
    </w:p>
    <w:p w:rsidR="00B74C40" w:rsidRPr="00B74C40" w:rsidRDefault="00B74C40" w:rsidP="00B74C4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B74C40">
        <w:rPr>
          <w:rFonts w:ascii="Times New Roman" w:eastAsia="Times New Roman" w:hAnsi="Times New Roman" w:cs="Times New Roman"/>
          <w:b/>
          <w:bCs/>
          <w:sz w:val="27"/>
          <w:szCs w:val="27"/>
          <w:lang w:eastAsia="en-GB"/>
        </w:rPr>
        <w:t>(c) Theocratic Monarchy</w:t>
      </w:r>
    </w:p>
    <w:p w:rsidR="00B74C40" w:rsidRPr="00B74C40" w:rsidRDefault="00B74C40" w:rsidP="00B74C40">
      <w:pPr>
        <w:spacing w:before="100" w:beforeAutospacing="1" w:after="100" w:afterAutospacing="1" w:line="240" w:lineRule="auto"/>
        <w:rPr>
          <w:rFonts w:ascii="Times New Roman" w:eastAsia="Times New Roman" w:hAnsi="Times New Roman" w:cs="Times New Roman"/>
          <w:sz w:val="24"/>
          <w:szCs w:val="24"/>
          <w:lang w:eastAsia="en-GB"/>
        </w:rPr>
      </w:pPr>
      <w:r w:rsidRPr="00B74C40">
        <w:rPr>
          <w:rFonts w:ascii="Times New Roman" w:eastAsia="Times New Roman" w:hAnsi="Times New Roman" w:cs="Times New Roman"/>
          <w:sz w:val="24"/>
          <w:szCs w:val="24"/>
          <w:lang w:eastAsia="en-GB"/>
        </w:rPr>
        <w:t>God purposed that the earthly king should rule as His representative, governing under divine authority.</w:t>
      </w:r>
    </w:p>
    <w:p w:rsidR="00F0367F" w:rsidRDefault="00F0367F" w:rsidP="00F0367F">
      <w:pPr>
        <w:pStyle w:val="Heading1"/>
      </w:pPr>
      <w:r>
        <w:t>Major Themes</w:t>
      </w:r>
    </w:p>
    <w:p w:rsidR="00F0367F" w:rsidRDefault="00F0367F" w:rsidP="00F0367F">
      <w:pPr>
        <w:pStyle w:val="Heading2"/>
      </w:pPr>
      <w:r>
        <w:t>(a) The Ark of the Covenant</w:t>
      </w:r>
    </w:p>
    <w:p w:rsidR="00F0367F" w:rsidRDefault="00F0367F" w:rsidP="00F0367F">
      <w:pPr>
        <w:pStyle w:val="NormalWeb"/>
      </w:pPr>
      <w:r>
        <w:t>From a religious standpoint, the Ark of the Covenant held supreme importance for the Jews, for it symbolized the very Presence of God. Idolatry was forbidden in Israel, for in the Ancient Near Eastern cultures it was common to believe that the deity could be compelled to act according to the will of its worshipers. Sadly, such thinking began to arise concerning the Ark itself.</w:t>
      </w:r>
    </w:p>
    <w:p w:rsidR="00F0367F" w:rsidRDefault="00F0367F" w:rsidP="000A7C56">
      <w:pPr>
        <w:pStyle w:val="NormalWeb"/>
      </w:pPr>
      <w:r>
        <w:lastRenderedPageBreak/>
        <w:t>The sons of Eli the priest carried the Ark into battle against the Philistines, presuming that God would not allow them to be defeated. Yet the Lord did not act according to their presumption, for it was His prerogative alone to decide when and where the Ark should go. Thus the Ark was captured and brought to Ashdod, and placed within the temple of Dagon. The Philistines regarded the Ark as though it were the national god of Israel.</w:t>
      </w:r>
    </w:p>
    <w:p w:rsidR="00F0367F" w:rsidRDefault="00F0367F" w:rsidP="00F0367F">
      <w:pPr>
        <w:pStyle w:val="Heading2"/>
      </w:pPr>
      <w:r>
        <w:t>(b) Kingship</w:t>
      </w:r>
    </w:p>
    <w:p w:rsidR="00F0367F" w:rsidRDefault="00F0367F" w:rsidP="00F0367F">
      <w:pPr>
        <w:pStyle w:val="NormalWeb"/>
      </w:pPr>
      <w:r>
        <w:t>From the theological perspective, kingship over Israel was the prerogative of God Himself. The duty of the king was to administer justice both within society and upon the national level, while also providing military strength for the people.</w:t>
      </w:r>
    </w:p>
    <w:p w:rsidR="00F0367F" w:rsidRDefault="00F0367F" w:rsidP="00F0367F">
      <w:pPr>
        <w:pStyle w:val="NormalWeb"/>
      </w:pPr>
      <w:r>
        <w:t>In the time of the Judges, God raised up individuals and empowered them by His Spirit to accomplish His work. But in the days of Samuel, the Israelites looked upon kingship as a more permanent system of governance, one that did not require waiting upon God to raise up a deliverer.</w:t>
      </w:r>
    </w:p>
    <w:p w:rsidR="00F0367F" w:rsidRDefault="00F0367F" w:rsidP="00F0367F">
      <w:pPr>
        <w:pStyle w:val="NormalWeb"/>
      </w:pPr>
      <w:r>
        <w:t>According to the scholars, this is the very reason why God was displeased—not because monarchy in itself was wrong, for God had already spoken of it to Abraham (Genesis 17) and again through Moses (Deuteronomy 17)—but because they demanded a human king in distrust of God’s own rule. Their sin lay in rejecting divine governance.</w:t>
      </w:r>
    </w:p>
    <w:p w:rsidR="00F0367F" w:rsidRDefault="00F0367F" w:rsidP="000A7C56">
      <w:pPr>
        <w:pStyle w:val="NormalWeb"/>
      </w:pPr>
      <w:r>
        <w:t>Thus they chose Saul to go before them into battle (1 Samuel 8:20). Yet when the day came, Saul himself sought another to fight Goliath, and David stepped forth to contend (1 Samuel 17).</w:t>
      </w:r>
    </w:p>
    <w:p w:rsidR="00F0367F" w:rsidRDefault="00F0367F" w:rsidP="00F0367F">
      <w:pPr>
        <w:pStyle w:val="Heading2"/>
      </w:pPr>
      <w:r>
        <w:t>(c) The Covenant with David</w:t>
      </w:r>
    </w:p>
    <w:p w:rsidR="00F0367F" w:rsidRDefault="00F0367F" w:rsidP="00F0367F">
      <w:pPr>
        <w:pStyle w:val="NormalWeb"/>
      </w:pPr>
      <w:r>
        <w:t>The covenant with David stands as one of the great themes of the Books of Samuel and of Old Testament theology. Three matters are noteworthy in this covenant:</w:t>
      </w:r>
    </w:p>
    <w:p w:rsidR="00F0367F" w:rsidRDefault="00F0367F" w:rsidP="00F0367F">
      <w:pPr>
        <w:pStyle w:val="Heading3"/>
      </w:pPr>
      <w:r>
        <w:t>(1) What did God promise to David?</w:t>
      </w:r>
    </w:p>
    <w:p w:rsidR="00F0367F" w:rsidRDefault="00F0367F" w:rsidP="00F0367F">
      <w:pPr>
        <w:pStyle w:val="NormalWeb"/>
        <w:numPr>
          <w:ilvl w:val="0"/>
          <w:numId w:val="8"/>
        </w:numPr>
      </w:pPr>
      <w:r>
        <w:t>“I will make thy name great.”</w:t>
      </w:r>
    </w:p>
    <w:p w:rsidR="00F0367F" w:rsidRDefault="00F0367F" w:rsidP="00F0367F">
      <w:pPr>
        <w:pStyle w:val="NormalWeb"/>
        <w:numPr>
          <w:ilvl w:val="0"/>
          <w:numId w:val="8"/>
        </w:numPr>
      </w:pPr>
      <w:r>
        <w:t>God promised to appoint a place for His people.</w:t>
      </w:r>
    </w:p>
    <w:p w:rsidR="00F0367F" w:rsidRDefault="00F0367F" w:rsidP="00F0367F">
      <w:pPr>
        <w:pStyle w:val="NormalWeb"/>
        <w:numPr>
          <w:ilvl w:val="0"/>
          <w:numId w:val="8"/>
        </w:numPr>
      </w:pPr>
      <w:r>
        <w:t>God promised an everlasting kingdom through the seed of David.</w:t>
      </w:r>
    </w:p>
    <w:p w:rsidR="00F0367F" w:rsidRDefault="00F0367F" w:rsidP="00F0367F">
      <w:pPr>
        <w:pStyle w:val="Heading3"/>
      </w:pPr>
      <w:r>
        <w:t>(2) Was this covenant conditional or unconditional?</w:t>
      </w:r>
    </w:p>
    <w:p w:rsidR="00F0367F" w:rsidRDefault="00F0367F" w:rsidP="00F0367F">
      <w:pPr>
        <w:pStyle w:val="NormalWeb"/>
      </w:pPr>
      <w:r>
        <w:t>Scripture plainly declares that God’s covenant with David was unconditional in regard to the promise of establishing his line upon the throne. Yet for David’s descendants, there were conditions attached to their experience of the blessings (cf. 1 Kings 8:25).</w:t>
      </w:r>
    </w:p>
    <w:p w:rsidR="00F0367F" w:rsidRDefault="00F0367F" w:rsidP="00F0367F">
      <w:pPr>
        <w:pStyle w:val="Heading3"/>
      </w:pPr>
      <w:r>
        <w:t>(3) What was the impact of this covenant upon Israel’s history?</w:t>
      </w:r>
    </w:p>
    <w:p w:rsidR="00F0367F" w:rsidRDefault="00F0367F" w:rsidP="00F0367F">
      <w:pPr>
        <w:pStyle w:val="NormalWeb"/>
      </w:pPr>
      <w:r>
        <w:t>Though Solomon disobeyed, yet the Lord did not utterly remove the kingdom from the house of David. Instead, He declared that for David’s sake one tribe would remain, so that the lamp of David might not be extinguished. This was a token of divine grace.</w:t>
      </w:r>
    </w:p>
    <w:p w:rsidR="00F0367F" w:rsidRDefault="00F0367F" w:rsidP="00F0367F">
      <w:pPr>
        <w:pStyle w:val="NormalWeb"/>
      </w:pPr>
      <w:r>
        <w:lastRenderedPageBreak/>
        <w:t>Later prophets, such as Jeremiah, spoke of the rejection of unfaithful kingship, yet they also preserved the hope of the coming Messiah. Thus in the days of Christ, the Jews looked with expectation for that promised Son of David.</w:t>
      </w:r>
    </w:p>
    <w:p w:rsidR="00F0367F" w:rsidRPr="00F0367F" w:rsidRDefault="00F0367F" w:rsidP="00F0367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F0367F">
        <w:rPr>
          <w:rFonts w:ascii="Times New Roman" w:eastAsia="Times New Roman" w:hAnsi="Times New Roman" w:cs="Times New Roman"/>
          <w:b/>
          <w:bCs/>
          <w:kern w:val="36"/>
          <w:sz w:val="48"/>
          <w:szCs w:val="48"/>
          <w:lang w:eastAsia="en-GB"/>
        </w:rPr>
        <w:t>(d) The Life of Saul</w:t>
      </w:r>
    </w:p>
    <w:p w:rsidR="00F0367F" w:rsidRPr="00F0367F" w:rsidRDefault="00F0367F" w:rsidP="00F0367F">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At the beginning, Saul does not appear as a man filled with jealousy and envy. In the early chapters of 1 Samuel, his character is presented in a positive light. Yet over time, Saul underwent a tragic change.</w:t>
      </w:r>
    </w:p>
    <w:p w:rsidR="00F0367F" w:rsidRPr="00F0367F" w:rsidRDefault="00F0367F" w:rsidP="00F0367F">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Why did this happen? Why did he fail? Saul became disobedient, the Spirit of the Lord departed from him, and an evil spirit tormented him.</w:t>
      </w:r>
    </w:p>
    <w:p w:rsidR="00F0367F" w:rsidRPr="00F0367F" w:rsidRDefault="00F0367F"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It is true that Saul did not turn to the worship of false gods. Yet he failed to grasp the revelation that Yahweh, the Lord, is wholly unlike the idols of the nations.</w:t>
      </w:r>
    </w:p>
    <w:p w:rsidR="00F0367F" w:rsidRPr="00F0367F" w:rsidRDefault="00F0367F" w:rsidP="00F0367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F0367F">
        <w:rPr>
          <w:rFonts w:ascii="Times New Roman" w:eastAsia="Times New Roman" w:hAnsi="Times New Roman" w:cs="Times New Roman"/>
          <w:b/>
          <w:bCs/>
          <w:kern w:val="36"/>
          <w:sz w:val="48"/>
          <w:szCs w:val="48"/>
          <w:lang w:eastAsia="en-GB"/>
        </w:rPr>
        <w:t>(e) The Life of David</w:t>
      </w:r>
    </w:p>
    <w:p w:rsidR="00F0367F" w:rsidRPr="00F0367F" w:rsidRDefault="00F0367F" w:rsidP="00F0367F">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Just as Saul is often viewed in a wholly negative manner, so David is usually seen in a wholly positive light—as a mighty spiritual warrior, and as a man after God’s own heart. Unlike Saul, David’s heart was inclined toward the Lord.</w:t>
      </w:r>
    </w:p>
    <w:p w:rsidR="00F0367F" w:rsidRPr="00F0367F" w:rsidRDefault="00F0367F" w:rsidP="000A7C56">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Nevertheless, David also committed grave sins. Yet the defining feature of David’s life was his repentance: he humbled himself, confessed his sins, and sought mercy before the Lord.</w:t>
      </w:r>
    </w:p>
    <w:p w:rsidR="00F0367F" w:rsidRPr="00F0367F" w:rsidRDefault="00F0367F" w:rsidP="00F0367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F0367F">
        <w:rPr>
          <w:rFonts w:ascii="Times New Roman" w:eastAsia="Times New Roman" w:hAnsi="Times New Roman" w:cs="Times New Roman"/>
          <w:b/>
          <w:bCs/>
          <w:kern w:val="36"/>
          <w:sz w:val="48"/>
          <w:szCs w:val="48"/>
          <w:lang w:eastAsia="en-GB"/>
        </w:rPr>
        <w:t>Christ Foreshadowed in the Books of Samuel</w:t>
      </w:r>
    </w:p>
    <w:p w:rsidR="00F0367F" w:rsidRPr="00F0367F" w:rsidRDefault="00F0367F" w:rsidP="00F0367F">
      <w:p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In the Books of Samuel, we may behold Christ in three offices:</w:t>
      </w:r>
    </w:p>
    <w:p w:rsidR="00F0367F" w:rsidRPr="00F0367F" w:rsidRDefault="00F0367F" w:rsidP="00F0367F">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As Prophet.</w:t>
      </w:r>
    </w:p>
    <w:p w:rsidR="00F0367F" w:rsidRPr="00F0367F" w:rsidRDefault="00F0367F" w:rsidP="00F0367F">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As Priest.</w:t>
      </w:r>
    </w:p>
    <w:p w:rsidR="00F0367F" w:rsidRPr="00F0367F" w:rsidRDefault="00F0367F" w:rsidP="000A7C56">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As King.</w:t>
      </w:r>
    </w:p>
    <w:p w:rsidR="00F0367F" w:rsidRPr="00F0367F" w:rsidRDefault="00F0367F" w:rsidP="00F0367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F0367F">
        <w:rPr>
          <w:rFonts w:ascii="Times New Roman" w:eastAsia="Times New Roman" w:hAnsi="Times New Roman" w:cs="Times New Roman"/>
          <w:b/>
          <w:bCs/>
          <w:kern w:val="36"/>
          <w:sz w:val="48"/>
          <w:szCs w:val="48"/>
          <w:lang w:eastAsia="en-GB"/>
        </w:rPr>
        <w:t>Lessons from the Books of Samuel</w:t>
      </w:r>
    </w:p>
    <w:p w:rsidR="00F0367F" w:rsidRPr="00F0367F" w:rsidRDefault="00F0367F" w:rsidP="00F0367F">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Through faithfulness and steadfastness, God’s authority works mightily in a man’s life (seen in Samuel).</w:t>
      </w:r>
    </w:p>
    <w:p w:rsidR="00F0367F" w:rsidRPr="00F0367F" w:rsidRDefault="00F0367F" w:rsidP="00F0367F">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By disobedience, a man loses both authority and anointing (seen in Saul).</w:t>
      </w:r>
    </w:p>
    <w:p w:rsidR="00F0367F" w:rsidRPr="00F0367F" w:rsidRDefault="00F0367F" w:rsidP="00F0367F">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Man looks on the outward appearance, but the Lord looks upon the heart.</w:t>
      </w:r>
    </w:p>
    <w:p w:rsidR="00F0367F" w:rsidRPr="00F0367F" w:rsidRDefault="00F0367F" w:rsidP="00F0367F">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God forgives sin, yet the consequences of sin remain (seen in David).</w:t>
      </w:r>
    </w:p>
    <w:p w:rsidR="00F0367F" w:rsidRPr="00F0367F" w:rsidRDefault="00F0367F" w:rsidP="00F0367F">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F0367F">
        <w:rPr>
          <w:rFonts w:ascii="Times New Roman" w:eastAsia="Times New Roman" w:hAnsi="Times New Roman" w:cs="Times New Roman"/>
          <w:sz w:val="24"/>
          <w:szCs w:val="24"/>
          <w:lang w:eastAsia="en-GB"/>
        </w:rPr>
        <w:t>Because of the sins of a leader, the people also suffer loss (cf. 1 Samuel 24).</w:t>
      </w:r>
    </w:p>
    <w:p w:rsidR="00BA52FC" w:rsidRDefault="00BA52FC"/>
    <w:sectPr w:rsidR="00BA52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05E70"/>
    <w:multiLevelType w:val="multilevel"/>
    <w:tmpl w:val="97DC3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133BB7"/>
    <w:multiLevelType w:val="multilevel"/>
    <w:tmpl w:val="31944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756D1F"/>
    <w:multiLevelType w:val="multilevel"/>
    <w:tmpl w:val="1062C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E94876"/>
    <w:multiLevelType w:val="multilevel"/>
    <w:tmpl w:val="4FE67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7324BC"/>
    <w:multiLevelType w:val="multilevel"/>
    <w:tmpl w:val="D936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20A0A"/>
    <w:multiLevelType w:val="multilevel"/>
    <w:tmpl w:val="8746F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E83310C"/>
    <w:multiLevelType w:val="multilevel"/>
    <w:tmpl w:val="B8B46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1D059A5"/>
    <w:multiLevelType w:val="multilevel"/>
    <w:tmpl w:val="9FA62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D195089"/>
    <w:multiLevelType w:val="multilevel"/>
    <w:tmpl w:val="C318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EE160A"/>
    <w:multiLevelType w:val="multilevel"/>
    <w:tmpl w:val="581A4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7"/>
  </w:num>
  <w:num w:numId="4">
    <w:abstractNumId w:val="0"/>
  </w:num>
  <w:num w:numId="5">
    <w:abstractNumId w:val="1"/>
  </w:num>
  <w:num w:numId="6">
    <w:abstractNumId w:val="3"/>
  </w:num>
  <w:num w:numId="7">
    <w:abstractNumId w:val="6"/>
  </w:num>
  <w:num w:numId="8">
    <w:abstractNumId w:val="8"/>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C40"/>
    <w:rsid w:val="000A7C56"/>
    <w:rsid w:val="00B74C40"/>
    <w:rsid w:val="00BA52FC"/>
    <w:rsid w:val="00F0367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59B814-E7F4-49F3-9C3B-D47B95610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74C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0367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B74C4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C40"/>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74C40"/>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B74C4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B74C40"/>
    <w:rPr>
      <w:i/>
      <w:iCs/>
    </w:rPr>
  </w:style>
  <w:style w:type="character" w:customStyle="1" w:styleId="Heading2Char">
    <w:name w:val="Heading 2 Char"/>
    <w:basedOn w:val="DefaultParagraphFont"/>
    <w:link w:val="Heading2"/>
    <w:uiPriority w:val="9"/>
    <w:semiHidden/>
    <w:rsid w:val="00F0367F"/>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71069">
      <w:bodyDiv w:val="1"/>
      <w:marLeft w:val="0"/>
      <w:marRight w:val="0"/>
      <w:marTop w:val="0"/>
      <w:marBottom w:val="0"/>
      <w:divBdr>
        <w:top w:val="none" w:sz="0" w:space="0" w:color="auto"/>
        <w:left w:val="none" w:sz="0" w:space="0" w:color="auto"/>
        <w:bottom w:val="none" w:sz="0" w:space="0" w:color="auto"/>
        <w:right w:val="none" w:sz="0" w:space="0" w:color="auto"/>
      </w:divBdr>
    </w:div>
    <w:div w:id="1484814467">
      <w:bodyDiv w:val="1"/>
      <w:marLeft w:val="0"/>
      <w:marRight w:val="0"/>
      <w:marTop w:val="0"/>
      <w:marBottom w:val="0"/>
      <w:divBdr>
        <w:top w:val="none" w:sz="0" w:space="0" w:color="auto"/>
        <w:left w:val="none" w:sz="0" w:space="0" w:color="auto"/>
        <w:bottom w:val="none" w:sz="0" w:space="0" w:color="auto"/>
        <w:right w:val="none" w:sz="0" w:space="0" w:color="auto"/>
      </w:divBdr>
    </w:div>
    <w:div w:id="2006587958">
      <w:bodyDiv w:val="1"/>
      <w:marLeft w:val="0"/>
      <w:marRight w:val="0"/>
      <w:marTop w:val="0"/>
      <w:marBottom w:val="0"/>
      <w:divBdr>
        <w:top w:val="none" w:sz="0" w:space="0" w:color="auto"/>
        <w:left w:val="none" w:sz="0" w:space="0" w:color="auto"/>
        <w:bottom w:val="none" w:sz="0" w:space="0" w:color="auto"/>
        <w:right w:val="none" w:sz="0" w:space="0" w:color="auto"/>
      </w:divBdr>
    </w:div>
    <w:div w:id="206340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1308</Words>
  <Characters>7458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2025-08-19T17:47:00Z</dcterms:created>
  <dcterms:modified xsi:type="dcterms:W3CDTF">2025-08-19T18:19:00Z</dcterms:modified>
</cp:coreProperties>
</file>