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C05F6" w:rsidRPr="006C05F6" w:rsidRDefault="006C05F6" w:rsidP="006C05F6">
      <w:pPr>
        <w:spacing w:before="100" w:beforeAutospacing="1" w:after="100" w:afterAutospacing="1" w:line="240" w:lineRule="auto"/>
        <w:outlineLvl w:val="0"/>
        <w:rPr>
          <w:rFonts w:asciiTheme="majorBidi" w:eastAsia="Times New Roman" w:hAnsiTheme="majorBidi" w:cstheme="majorBidi"/>
          <w:b/>
          <w:bCs/>
          <w:kern w:val="36"/>
          <w:sz w:val="24"/>
          <w:szCs w:val="24"/>
          <w:lang w:eastAsia="en-GB"/>
        </w:rPr>
      </w:pPr>
      <w:r w:rsidRPr="006C05F6">
        <w:rPr>
          <w:rFonts w:asciiTheme="majorBidi" w:eastAsia="Times New Roman" w:hAnsiTheme="majorBidi" w:cstheme="majorBidi"/>
          <w:b/>
          <w:bCs/>
          <w:kern w:val="36"/>
          <w:sz w:val="24"/>
          <w:szCs w:val="24"/>
          <w:lang w:eastAsia="en-GB"/>
        </w:rPr>
        <w:t>Introduction of Ezra and Nehemiah</w:t>
      </w:r>
    </w:p>
    <w:p w:rsidR="006C05F6" w:rsidRPr="006C05F6" w:rsidRDefault="006C05F6" w:rsidP="006C05F6">
      <w:pPr>
        <w:spacing w:before="100" w:beforeAutospacing="1" w:after="100" w:afterAutospacing="1" w:line="240" w:lineRule="auto"/>
        <w:rPr>
          <w:rFonts w:asciiTheme="majorBidi" w:eastAsia="Times New Roman" w:hAnsiTheme="majorBidi" w:cstheme="majorBidi"/>
          <w:sz w:val="24"/>
          <w:szCs w:val="24"/>
          <w:lang w:eastAsia="en-GB"/>
        </w:rPr>
      </w:pPr>
      <w:r w:rsidRPr="006C05F6">
        <w:rPr>
          <w:rFonts w:asciiTheme="majorBidi" w:eastAsia="Times New Roman" w:hAnsiTheme="majorBidi" w:cstheme="majorBidi"/>
          <w:sz w:val="24"/>
          <w:szCs w:val="24"/>
          <w:lang w:eastAsia="en-GB"/>
        </w:rPr>
        <w:t>Ezra and Nehemiah were contemporaries, reformers in the days after the captivity. Their ministry in Jerusalem was both spiritual and practical in nature. Ezra was a scribe and a priest, a master in the Law of Moses; and he read the Law unto the people of Israel who had returned from Babylon, whereby a revival of religion was stirred among the Jews. Nehemiah (Nehemiah 8:12) is remembered for his skill in administration; for after the return he gathered the people together, and set his hand to the repairing of the wall of Jerusalem, that had been broken down by the Babylonians.</w:t>
      </w:r>
    </w:p>
    <w:p w:rsidR="006C05F6" w:rsidRPr="006C05F6" w:rsidRDefault="006C05F6" w:rsidP="006C05F6">
      <w:pPr>
        <w:spacing w:before="100" w:beforeAutospacing="1" w:after="100" w:afterAutospacing="1" w:line="240" w:lineRule="auto"/>
        <w:rPr>
          <w:rFonts w:asciiTheme="majorBidi" w:eastAsia="Times New Roman" w:hAnsiTheme="majorBidi" w:cstheme="majorBidi"/>
          <w:sz w:val="24"/>
          <w:szCs w:val="24"/>
          <w:lang w:eastAsia="en-GB"/>
        </w:rPr>
      </w:pPr>
      <w:r w:rsidRPr="006C05F6">
        <w:rPr>
          <w:rFonts w:asciiTheme="majorBidi" w:eastAsia="Times New Roman" w:hAnsiTheme="majorBidi" w:cstheme="majorBidi"/>
          <w:sz w:val="24"/>
          <w:szCs w:val="24"/>
          <w:lang w:eastAsia="en-GB"/>
        </w:rPr>
        <w:t xml:space="preserve">Both these men came up from Shushan in Persia, in the reign of Artaxerxes king of Persia. According to the learned, they held notable offices in the Persian realm. It is said that Ezra, being of the line of the Levites, was secretary in the king’s court concerning the matters of the Jews (Ezra 7:6). And Nehemiah was cupbearer unto Artaxerxes the king (Nehemiah 1:11; 2:1). The distress and affliction of the Jews that dwelt in Jerusalem, and their zeal for the name of the LORD among the heathen, moved Ezra and Nehemiah to leave Persia and to set their faces toward Jerusalem. Out of zeal for the </w:t>
      </w:r>
      <w:r w:rsidR="00AB3FA6" w:rsidRPr="00AB3FA6">
        <w:rPr>
          <w:rFonts w:asciiTheme="majorBidi" w:eastAsia="Times New Roman" w:hAnsiTheme="majorBidi" w:cstheme="majorBidi"/>
          <w:sz w:val="24"/>
          <w:szCs w:val="24"/>
          <w:lang w:eastAsia="en-GB"/>
        </w:rPr>
        <w:t>honour</w:t>
      </w:r>
      <w:r w:rsidRPr="006C05F6">
        <w:rPr>
          <w:rFonts w:asciiTheme="majorBidi" w:eastAsia="Times New Roman" w:hAnsiTheme="majorBidi" w:cstheme="majorBidi"/>
          <w:sz w:val="24"/>
          <w:szCs w:val="24"/>
          <w:lang w:eastAsia="en-GB"/>
        </w:rPr>
        <w:t xml:space="preserve"> of Jehovah, and out of love for the land of their fathers, they </w:t>
      </w:r>
      <w:r w:rsidR="00AB3FA6" w:rsidRPr="00AB3FA6">
        <w:rPr>
          <w:rFonts w:asciiTheme="majorBidi" w:eastAsia="Times New Roman" w:hAnsiTheme="majorBidi" w:cstheme="majorBidi"/>
          <w:sz w:val="24"/>
          <w:szCs w:val="24"/>
          <w:lang w:eastAsia="en-GB"/>
        </w:rPr>
        <w:t>laboured</w:t>
      </w:r>
      <w:r w:rsidRPr="006C05F6">
        <w:rPr>
          <w:rFonts w:asciiTheme="majorBidi" w:eastAsia="Times New Roman" w:hAnsiTheme="majorBidi" w:cstheme="majorBidi"/>
          <w:sz w:val="24"/>
          <w:szCs w:val="24"/>
          <w:lang w:eastAsia="en-GB"/>
        </w:rPr>
        <w:t xml:space="preserve"> for the spiritual, social, and economic restoration of the holy city.</w:t>
      </w:r>
    </w:p>
    <w:p w:rsidR="006C05F6" w:rsidRPr="006C05F6" w:rsidRDefault="006C05F6" w:rsidP="00AB3FA6">
      <w:pPr>
        <w:spacing w:before="100" w:beforeAutospacing="1" w:after="100" w:afterAutospacing="1" w:line="240" w:lineRule="auto"/>
        <w:rPr>
          <w:rFonts w:asciiTheme="majorBidi" w:eastAsia="Times New Roman" w:hAnsiTheme="majorBidi" w:cstheme="majorBidi"/>
          <w:sz w:val="24"/>
          <w:szCs w:val="24"/>
          <w:lang w:eastAsia="en-GB"/>
        </w:rPr>
      </w:pPr>
      <w:r w:rsidRPr="006C05F6">
        <w:rPr>
          <w:rFonts w:asciiTheme="majorBidi" w:eastAsia="Times New Roman" w:hAnsiTheme="majorBidi" w:cstheme="majorBidi"/>
          <w:sz w:val="24"/>
          <w:szCs w:val="24"/>
          <w:lang w:eastAsia="en-GB"/>
        </w:rPr>
        <w:t>The Books of Ezra and Nehemiah are post-exilic histories, declaring the events after the seventy years’ captivity of Judah. In the Hebrew Bible they are not two books, but one, even as the Books of Samuel, Kings, and Chronicles. It was in the Septuagint that they were divided into two. The writings of Ezra and Nehemiah are regarded as the second volume of the interpretation of Israel’s history, the first volume being the Books of the Chronicles. The prophets Haggai, Zechariah, and Malachi are also linked with these writings.</w:t>
      </w:r>
    </w:p>
    <w:p w:rsidR="006C05F6" w:rsidRPr="006C05F6" w:rsidRDefault="006C05F6" w:rsidP="006C05F6">
      <w:pPr>
        <w:spacing w:before="100" w:beforeAutospacing="1" w:after="100" w:afterAutospacing="1" w:line="240" w:lineRule="auto"/>
        <w:outlineLvl w:val="0"/>
        <w:rPr>
          <w:rFonts w:asciiTheme="majorBidi" w:eastAsia="Times New Roman" w:hAnsiTheme="majorBidi" w:cstheme="majorBidi"/>
          <w:b/>
          <w:bCs/>
          <w:kern w:val="36"/>
          <w:sz w:val="24"/>
          <w:szCs w:val="24"/>
          <w:lang w:eastAsia="en-GB"/>
        </w:rPr>
      </w:pPr>
      <w:r w:rsidRPr="006C05F6">
        <w:rPr>
          <w:rFonts w:asciiTheme="majorBidi" w:eastAsia="Times New Roman" w:hAnsiTheme="majorBidi" w:cstheme="majorBidi"/>
          <w:b/>
          <w:bCs/>
          <w:kern w:val="36"/>
          <w:sz w:val="24"/>
          <w:szCs w:val="24"/>
          <w:lang w:eastAsia="en-GB"/>
        </w:rPr>
        <w:t>The Three Leaders of Restoration</w:t>
      </w:r>
    </w:p>
    <w:p w:rsidR="006C05F6" w:rsidRPr="006C05F6" w:rsidRDefault="006C05F6" w:rsidP="006C05F6">
      <w:pPr>
        <w:spacing w:before="100" w:beforeAutospacing="1" w:after="100" w:afterAutospacing="1" w:line="240" w:lineRule="auto"/>
        <w:rPr>
          <w:rFonts w:asciiTheme="majorBidi" w:eastAsia="Times New Roman" w:hAnsiTheme="majorBidi" w:cstheme="majorBidi"/>
          <w:sz w:val="24"/>
          <w:szCs w:val="24"/>
          <w:lang w:eastAsia="en-GB"/>
        </w:rPr>
      </w:pPr>
      <w:r w:rsidRPr="006C05F6">
        <w:rPr>
          <w:rFonts w:asciiTheme="majorBidi" w:eastAsia="Times New Roman" w:hAnsiTheme="majorBidi" w:cstheme="majorBidi"/>
          <w:sz w:val="24"/>
          <w:szCs w:val="24"/>
          <w:lang w:eastAsia="en-GB"/>
        </w:rPr>
        <w:t xml:space="preserve">These books chiefly declare the </w:t>
      </w:r>
      <w:r w:rsidR="00AB3FA6" w:rsidRPr="00AB3FA6">
        <w:rPr>
          <w:rFonts w:asciiTheme="majorBidi" w:eastAsia="Times New Roman" w:hAnsiTheme="majorBidi" w:cstheme="majorBidi"/>
          <w:sz w:val="24"/>
          <w:szCs w:val="24"/>
          <w:lang w:eastAsia="en-GB"/>
        </w:rPr>
        <w:t>labours</w:t>
      </w:r>
      <w:r w:rsidRPr="006C05F6">
        <w:rPr>
          <w:rFonts w:asciiTheme="majorBidi" w:eastAsia="Times New Roman" w:hAnsiTheme="majorBidi" w:cstheme="majorBidi"/>
          <w:sz w:val="24"/>
          <w:szCs w:val="24"/>
          <w:lang w:eastAsia="en-GB"/>
        </w:rPr>
        <w:t xml:space="preserve"> of three leaders, by whom the restoration of the Jews was wrought: Zerubbabel, Ezra, and Nehemiah.</w:t>
      </w:r>
    </w:p>
    <w:p w:rsidR="006C05F6" w:rsidRPr="006C05F6" w:rsidRDefault="006C05F6" w:rsidP="006C05F6">
      <w:pPr>
        <w:spacing w:before="100" w:beforeAutospacing="1" w:after="100" w:afterAutospacing="1" w:line="240" w:lineRule="auto"/>
        <w:rPr>
          <w:rFonts w:asciiTheme="majorBidi" w:eastAsia="Times New Roman" w:hAnsiTheme="majorBidi" w:cstheme="majorBidi"/>
          <w:sz w:val="24"/>
          <w:szCs w:val="24"/>
          <w:lang w:eastAsia="en-GB"/>
        </w:rPr>
      </w:pPr>
      <w:r w:rsidRPr="006C05F6">
        <w:rPr>
          <w:rFonts w:asciiTheme="majorBidi" w:eastAsia="Times New Roman" w:hAnsiTheme="majorBidi" w:cstheme="majorBidi"/>
          <w:sz w:val="24"/>
          <w:szCs w:val="24"/>
          <w:lang w:eastAsia="en-GB"/>
        </w:rPr>
        <w:t>First, under Zerubbabel, a great company of Jews, about fifty thousand souls, returned from Babylon to Jerusalem to rebuild the Temple of the LORD (Ezra 1–6).</w:t>
      </w:r>
    </w:p>
    <w:p w:rsidR="006C05F6" w:rsidRPr="006C05F6" w:rsidRDefault="006C05F6" w:rsidP="006C05F6">
      <w:pPr>
        <w:spacing w:before="100" w:beforeAutospacing="1" w:after="100" w:afterAutospacing="1" w:line="240" w:lineRule="auto"/>
        <w:rPr>
          <w:rFonts w:asciiTheme="majorBidi" w:eastAsia="Times New Roman" w:hAnsiTheme="majorBidi" w:cstheme="majorBidi"/>
          <w:sz w:val="24"/>
          <w:szCs w:val="24"/>
          <w:lang w:eastAsia="en-GB"/>
        </w:rPr>
      </w:pPr>
      <w:r w:rsidRPr="006C05F6">
        <w:rPr>
          <w:rFonts w:asciiTheme="majorBidi" w:eastAsia="Times New Roman" w:hAnsiTheme="majorBidi" w:cstheme="majorBidi"/>
          <w:sz w:val="24"/>
          <w:szCs w:val="24"/>
          <w:lang w:eastAsia="en-GB"/>
        </w:rPr>
        <w:t xml:space="preserve">After about threescore years, Ezra came with another company to Jerusalem, to teach the Law, and to </w:t>
      </w:r>
      <w:r w:rsidR="00AB3FA6" w:rsidRPr="00AB3FA6">
        <w:rPr>
          <w:rFonts w:asciiTheme="majorBidi" w:eastAsia="Times New Roman" w:hAnsiTheme="majorBidi" w:cstheme="majorBidi"/>
          <w:sz w:val="24"/>
          <w:szCs w:val="24"/>
          <w:lang w:eastAsia="en-GB"/>
        </w:rPr>
        <w:t>labour</w:t>
      </w:r>
      <w:r w:rsidRPr="006C05F6">
        <w:rPr>
          <w:rFonts w:asciiTheme="majorBidi" w:eastAsia="Times New Roman" w:hAnsiTheme="majorBidi" w:cstheme="majorBidi"/>
          <w:sz w:val="24"/>
          <w:szCs w:val="24"/>
          <w:lang w:eastAsia="en-GB"/>
        </w:rPr>
        <w:t xml:space="preserve"> for the spiritual renewal of the people (Ezra 7–10).</w:t>
      </w:r>
    </w:p>
    <w:p w:rsidR="006C05F6" w:rsidRPr="006C05F6" w:rsidRDefault="006C05F6" w:rsidP="00AB3FA6">
      <w:pPr>
        <w:spacing w:before="100" w:beforeAutospacing="1" w:after="100" w:afterAutospacing="1" w:line="240" w:lineRule="auto"/>
        <w:rPr>
          <w:rFonts w:asciiTheme="majorBidi" w:eastAsia="Times New Roman" w:hAnsiTheme="majorBidi" w:cstheme="majorBidi"/>
          <w:sz w:val="24"/>
          <w:szCs w:val="24"/>
          <w:lang w:eastAsia="en-GB"/>
        </w:rPr>
      </w:pPr>
      <w:r w:rsidRPr="006C05F6">
        <w:rPr>
          <w:rFonts w:asciiTheme="majorBidi" w:eastAsia="Times New Roman" w:hAnsiTheme="majorBidi" w:cstheme="majorBidi"/>
          <w:sz w:val="24"/>
          <w:szCs w:val="24"/>
          <w:lang w:eastAsia="en-GB"/>
        </w:rPr>
        <w:t>Thereafter came Nehemiah, to build again the walls of Jerusalem, and to bring about social and economic restoration (Nehemiah 1–7).</w:t>
      </w:r>
    </w:p>
    <w:p w:rsidR="006C05F6" w:rsidRPr="006C05F6" w:rsidRDefault="006C05F6" w:rsidP="006C05F6">
      <w:pPr>
        <w:spacing w:before="100" w:beforeAutospacing="1" w:after="100" w:afterAutospacing="1" w:line="240" w:lineRule="auto"/>
        <w:outlineLvl w:val="0"/>
        <w:rPr>
          <w:rFonts w:asciiTheme="majorBidi" w:eastAsia="Times New Roman" w:hAnsiTheme="majorBidi" w:cstheme="majorBidi"/>
          <w:b/>
          <w:bCs/>
          <w:kern w:val="36"/>
          <w:sz w:val="24"/>
          <w:szCs w:val="24"/>
          <w:lang w:eastAsia="en-GB"/>
        </w:rPr>
      </w:pPr>
      <w:r w:rsidRPr="006C05F6">
        <w:rPr>
          <w:rFonts w:asciiTheme="majorBidi" w:eastAsia="Times New Roman" w:hAnsiTheme="majorBidi" w:cstheme="majorBidi"/>
          <w:b/>
          <w:bCs/>
          <w:kern w:val="36"/>
          <w:sz w:val="24"/>
          <w:szCs w:val="24"/>
          <w:lang w:eastAsia="en-GB"/>
        </w:rPr>
        <w:t>The Author</w:t>
      </w:r>
    </w:p>
    <w:p w:rsidR="006C05F6" w:rsidRPr="006C05F6" w:rsidRDefault="006C05F6" w:rsidP="006C05F6">
      <w:pPr>
        <w:spacing w:before="100" w:beforeAutospacing="1" w:after="100" w:afterAutospacing="1" w:line="240" w:lineRule="auto"/>
        <w:rPr>
          <w:rFonts w:asciiTheme="majorBidi" w:eastAsia="Times New Roman" w:hAnsiTheme="majorBidi" w:cstheme="majorBidi"/>
          <w:sz w:val="24"/>
          <w:szCs w:val="24"/>
          <w:lang w:eastAsia="en-GB"/>
        </w:rPr>
      </w:pPr>
      <w:r w:rsidRPr="006C05F6">
        <w:rPr>
          <w:rFonts w:asciiTheme="majorBidi" w:eastAsia="Times New Roman" w:hAnsiTheme="majorBidi" w:cstheme="majorBidi"/>
          <w:sz w:val="24"/>
          <w:szCs w:val="24"/>
          <w:lang w:eastAsia="en-GB"/>
        </w:rPr>
        <w:t>Though the author of the Book of Ezra is unnamed, yet the use of the first person, the genealogies, and the records suggest that Ezra himself wrote it. A portion of the book is in the Aramaic tongue, the official language of the empire, which in those days was the international speech among the nations. Nearly one quarter of Ezra is written in Aramaic.</w:t>
      </w:r>
    </w:p>
    <w:p w:rsidR="006C05F6" w:rsidRPr="006C05F6" w:rsidRDefault="006C05F6" w:rsidP="00AB3FA6">
      <w:pPr>
        <w:spacing w:before="100" w:beforeAutospacing="1" w:after="100" w:afterAutospacing="1" w:line="240" w:lineRule="auto"/>
        <w:rPr>
          <w:rFonts w:asciiTheme="majorBidi" w:eastAsia="Times New Roman" w:hAnsiTheme="majorBidi" w:cstheme="majorBidi"/>
          <w:sz w:val="24"/>
          <w:szCs w:val="24"/>
          <w:lang w:eastAsia="en-GB"/>
        </w:rPr>
      </w:pPr>
      <w:r w:rsidRPr="006C05F6">
        <w:rPr>
          <w:rFonts w:asciiTheme="majorBidi" w:eastAsia="Times New Roman" w:hAnsiTheme="majorBidi" w:cstheme="majorBidi"/>
          <w:sz w:val="24"/>
          <w:szCs w:val="24"/>
          <w:lang w:eastAsia="en-GB"/>
        </w:rPr>
        <w:lastRenderedPageBreak/>
        <w:t xml:space="preserve">The Book of Nehemiah is by tradition ascribed unto Nehemiah himself, whose name </w:t>
      </w:r>
      <w:r w:rsidR="00AB3FA6" w:rsidRPr="00AB3FA6">
        <w:rPr>
          <w:rFonts w:asciiTheme="majorBidi" w:eastAsia="Times New Roman" w:hAnsiTheme="majorBidi" w:cstheme="majorBidi"/>
          <w:sz w:val="24"/>
          <w:szCs w:val="24"/>
          <w:lang w:eastAsia="en-GB"/>
        </w:rPr>
        <w:t>signified</w:t>
      </w:r>
      <w:r w:rsidRPr="006C05F6">
        <w:rPr>
          <w:rFonts w:asciiTheme="majorBidi" w:eastAsia="Times New Roman" w:hAnsiTheme="majorBidi" w:cstheme="majorBidi"/>
          <w:sz w:val="24"/>
          <w:szCs w:val="24"/>
          <w:lang w:eastAsia="en-GB"/>
        </w:rPr>
        <w:t xml:space="preserve">, </w:t>
      </w:r>
      <w:r w:rsidRPr="00AB3FA6">
        <w:rPr>
          <w:rFonts w:asciiTheme="majorBidi" w:eastAsia="Times New Roman" w:hAnsiTheme="majorBidi" w:cstheme="majorBidi"/>
          <w:i/>
          <w:iCs/>
          <w:sz w:val="24"/>
          <w:szCs w:val="24"/>
          <w:lang w:eastAsia="en-GB"/>
        </w:rPr>
        <w:t xml:space="preserve">The LORD </w:t>
      </w:r>
      <w:r w:rsidR="00AB3FA6" w:rsidRPr="00AB3FA6">
        <w:rPr>
          <w:rFonts w:asciiTheme="majorBidi" w:eastAsia="Times New Roman" w:hAnsiTheme="majorBidi" w:cstheme="majorBidi"/>
          <w:i/>
          <w:iCs/>
          <w:sz w:val="24"/>
          <w:szCs w:val="24"/>
          <w:lang w:eastAsia="en-GB"/>
        </w:rPr>
        <w:t>comforted</w:t>
      </w:r>
      <w:r w:rsidRPr="00AB3FA6">
        <w:rPr>
          <w:rFonts w:asciiTheme="majorBidi" w:eastAsia="Times New Roman" w:hAnsiTheme="majorBidi" w:cstheme="majorBidi"/>
          <w:i/>
          <w:iCs/>
          <w:sz w:val="24"/>
          <w:szCs w:val="24"/>
          <w:lang w:eastAsia="en-GB"/>
        </w:rPr>
        <w:t>.</w:t>
      </w:r>
      <w:r w:rsidRPr="006C05F6">
        <w:rPr>
          <w:rFonts w:asciiTheme="majorBidi" w:eastAsia="Times New Roman" w:hAnsiTheme="majorBidi" w:cstheme="majorBidi"/>
          <w:sz w:val="24"/>
          <w:szCs w:val="24"/>
          <w:lang w:eastAsia="en-GB"/>
        </w:rPr>
        <w:t xml:space="preserve"> Nehemiah was cupbearer to the king of Persia, a most </w:t>
      </w:r>
      <w:r w:rsidR="00AB3FA6" w:rsidRPr="00AB3FA6">
        <w:rPr>
          <w:rFonts w:asciiTheme="majorBidi" w:eastAsia="Times New Roman" w:hAnsiTheme="majorBidi" w:cstheme="majorBidi"/>
          <w:sz w:val="24"/>
          <w:szCs w:val="24"/>
          <w:lang w:eastAsia="en-GB"/>
        </w:rPr>
        <w:t>honourable</w:t>
      </w:r>
      <w:r w:rsidRPr="006C05F6">
        <w:rPr>
          <w:rFonts w:asciiTheme="majorBidi" w:eastAsia="Times New Roman" w:hAnsiTheme="majorBidi" w:cstheme="majorBidi"/>
          <w:sz w:val="24"/>
          <w:szCs w:val="24"/>
          <w:lang w:eastAsia="en-GB"/>
        </w:rPr>
        <w:t xml:space="preserve"> office, wherein he stood near unto the king’s person.</w:t>
      </w:r>
    </w:p>
    <w:p w:rsidR="006C05F6" w:rsidRPr="006C05F6" w:rsidRDefault="006C05F6" w:rsidP="006C05F6">
      <w:pPr>
        <w:spacing w:before="100" w:beforeAutospacing="1" w:after="100" w:afterAutospacing="1" w:line="240" w:lineRule="auto"/>
        <w:outlineLvl w:val="0"/>
        <w:rPr>
          <w:rFonts w:asciiTheme="majorBidi" w:eastAsia="Times New Roman" w:hAnsiTheme="majorBidi" w:cstheme="majorBidi"/>
          <w:b/>
          <w:bCs/>
          <w:kern w:val="36"/>
          <w:sz w:val="24"/>
          <w:szCs w:val="24"/>
          <w:lang w:eastAsia="en-GB"/>
        </w:rPr>
      </w:pPr>
      <w:r w:rsidRPr="006C05F6">
        <w:rPr>
          <w:rFonts w:asciiTheme="majorBidi" w:eastAsia="Times New Roman" w:hAnsiTheme="majorBidi" w:cstheme="majorBidi"/>
          <w:b/>
          <w:bCs/>
          <w:kern w:val="36"/>
          <w:sz w:val="24"/>
          <w:szCs w:val="24"/>
          <w:lang w:eastAsia="en-GB"/>
        </w:rPr>
        <w:t>The Date of Writing</w:t>
      </w:r>
    </w:p>
    <w:p w:rsidR="006C05F6" w:rsidRPr="006C05F6" w:rsidRDefault="006C05F6" w:rsidP="00AB3FA6">
      <w:pPr>
        <w:spacing w:before="100" w:beforeAutospacing="1" w:after="100" w:afterAutospacing="1" w:line="240" w:lineRule="auto"/>
        <w:rPr>
          <w:rFonts w:asciiTheme="majorBidi" w:eastAsia="Times New Roman" w:hAnsiTheme="majorBidi" w:cstheme="majorBidi"/>
          <w:sz w:val="24"/>
          <w:szCs w:val="24"/>
          <w:lang w:eastAsia="en-GB"/>
        </w:rPr>
      </w:pPr>
      <w:r w:rsidRPr="006C05F6">
        <w:rPr>
          <w:rFonts w:asciiTheme="majorBidi" w:eastAsia="Times New Roman" w:hAnsiTheme="majorBidi" w:cstheme="majorBidi"/>
          <w:sz w:val="24"/>
          <w:szCs w:val="24"/>
          <w:lang w:eastAsia="en-GB"/>
        </w:rPr>
        <w:t>The Book of Ezra was written between 460 B.C. and 440 B.C.</w:t>
      </w:r>
      <w:r w:rsidRPr="006C05F6">
        <w:rPr>
          <w:rFonts w:asciiTheme="majorBidi" w:eastAsia="Times New Roman" w:hAnsiTheme="majorBidi" w:cstheme="majorBidi"/>
          <w:sz w:val="24"/>
          <w:szCs w:val="24"/>
          <w:lang w:eastAsia="en-GB"/>
        </w:rPr>
        <w:br/>
        <w:t>The Book of Nehemiah was written between 445 B.C. and 420 B.C.</w:t>
      </w:r>
    </w:p>
    <w:p w:rsidR="006C05F6" w:rsidRPr="006C05F6" w:rsidRDefault="006C05F6" w:rsidP="006C05F6">
      <w:pPr>
        <w:spacing w:before="100" w:beforeAutospacing="1" w:after="100" w:afterAutospacing="1" w:line="240" w:lineRule="auto"/>
        <w:outlineLvl w:val="0"/>
        <w:rPr>
          <w:rFonts w:asciiTheme="majorBidi" w:eastAsia="Times New Roman" w:hAnsiTheme="majorBidi" w:cstheme="majorBidi"/>
          <w:b/>
          <w:bCs/>
          <w:kern w:val="36"/>
          <w:sz w:val="24"/>
          <w:szCs w:val="24"/>
          <w:lang w:eastAsia="en-GB"/>
        </w:rPr>
      </w:pPr>
      <w:r w:rsidRPr="006C05F6">
        <w:rPr>
          <w:rFonts w:asciiTheme="majorBidi" w:eastAsia="Times New Roman" w:hAnsiTheme="majorBidi" w:cstheme="majorBidi"/>
          <w:b/>
          <w:bCs/>
          <w:kern w:val="36"/>
          <w:sz w:val="24"/>
          <w:szCs w:val="24"/>
          <w:lang w:eastAsia="en-GB"/>
        </w:rPr>
        <w:t>Purpose and Message</w:t>
      </w:r>
    </w:p>
    <w:p w:rsidR="006C05F6" w:rsidRPr="006C05F6" w:rsidRDefault="006C05F6" w:rsidP="006C05F6">
      <w:pPr>
        <w:spacing w:before="100" w:beforeAutospacing="1" w:after="100" w:afterAutospacing="1" w:line="240" w:lineRule="auto"/>
        <w:rPr>
          <w:rFonts w:asciiTheme="majorBidi" w:eastAsia="Times New Roman" w:hAnsiTheme="majorBidi" w:cstheme="majorBidi"/>
          <w:sz w:val="24"/>
          <w:szCs w:val="24"/>
          <w:lang w:eastAsia="en-GB"/>
        </w:rPr>
      </w:pPr>
      <w:r w:rsidRPr="006C05F6">
        <w:rPr>
          <w:rFonts w:asciiTheme="majorBidi" w:eastAsia="Times New Roman" w:hAnsiTheme="majorBidi" w:cstheme="majorBidi"/>
          <w:sz w:val="24"/>
          <w:szCs w:val="24"/>
          <w:lang w:eastAsia="en-GB"/>
        </w:rPr>
        <w:t>The purpose of these books is both historical and theological.</w:t>
      </w:r>
    </w:p>
    <w:p w:rsidR="006C05F6" w:rsidRPr="006C05F6" w:rsidRDefault="006C05F6" w:rsidP="006C05F6">
      <w:pPr>
        <w:numPr>
          <w:ilvl w:val="0"/>
          <w:numId w:val="1"/>
        </w:numPr>
        <w:spacing w:before="100" w:beforeAutospacing="1" w:after="100" w:afterAutospacing="1" w:line="240" w:lineRule="auto"/>
        <w:rPr>
          <w:rFonts w:asciiTheme="majorBidi" w:eastAsia="Times New Roman" w:hAnsiTheme="majorBidi" w:cstheme="majorBidi"/>
          <w:sz w:val="24"/>
          <w:szCs w:val="24"/>
          <w:lang w:eastAsia="en-GB"/>
        </w:rPr>
      </w:pPr>
      <w:r w:rsidRPr="006C05F6">
        <w:rPr>
          <w:rFonts w:asciiTheme="majorBidi" w:eastAsia="Times New Roman" w:hAnsiTheme="majorBidi" w:cstheme="majorBidi"/>
          <w:sz w:val="24"/>
          <w:szCs w:val="24"/>
          <w:lang w:eastAsia="en-GB"/>
        </w:rPr>
        <w:t>They record the history of the Jews after the captivity.</w:t>
      </w:r>
    </w:p>
    <w:p w:rsidR="006C05F6" w:rsidRPr="006C05F6" w:rsidRDefault="006C05F6" w:rsidP="006C05F6">
      <w:pPr>
        <w:numPr>
          <w:ilvl w:val="0"/>
          <w:numId w:val="1"/>
        </w:numPr>
        <w:spacing w:before="100" w:beforeAutospacing="1" w:after="100" w:afterAutospacing="1" w:line="240" w:lineRule="auto"/>
        <w:rPr>
          <w:rFonts w:asciiTheme="majorBidi" w:eastAsia="Times New Roman" w:hAnsiTheme="majorBidi" w:cstheme="majorBidi"/>
          <w:sz w:val="24"/>
          <w:szCs w:val="24"/>
          <w:lang w:eastAsia="en-GB"/>
        </w:rPr>
      </w:pPr>
      <w:r w:rsidRPr="006C05F6">
        <w:rPr>
          <w:rFonts w:asciiTheme="majorBidi" w:eastAsia="Times New Roman" w:hAnsiTheme="majorBidi" w:cstheme="majorBidi"/>
          <w:sz w:val="24"/>
          <w:szCs w:val="24"/>
          <w:lang w:eastAsia="en-GB"/>
        </w:rPr>
        <w:t>They declare three chief seasons of God’s dealings:</w:t>
      </w:r>
    </w:p>
    <w:p w:rsidR="006C05F6" w:rsidRPr="006C05F6" w:rsidRDefault="006C05F6" w:rsidP="006C05F6">
      <w:pPr>
        <w:numPr>
          <w:ilvl w:val="1"/>
          <w:numId w:val="1"/>
        </w:numPr>
        <w:spacing w:before="100" w:beforeAutospacing="1" w:after="100" w:afterAutospacing="1" w:line="240" w:lineRule="auto"/>
        <w:rPr>
          <w:rFonts w:asciiTheme="majorBidi" w:eastAsia="Times New Roman" w:hAnsiTheme="majorBidi" w:cstheme="majorBidi"/>
          <w:sz w:val="24"/>
          <w:szCs w:val="24"/>
          <w:lang w:eastAsia="en-GB"/>
        </w:rPr>
      </w:pPr>
      <w:r w:rsidRPr="006C05F6">
        <w:rPr>
          <w:rFonts w:asciiTheme="majorBidi" w:eastAsia="Times New Roman" w:hAnsiTheme="majorBidi" w:cstheme="majorBidi"/>
          <w:sz w:val="24"/>
          <w:szCs w:val="24"/>
          <w:lang w:eastAsia="en-GB"/>
        </w:rPr>
        <w:t>The return from Babylon and the rebuilding of the altar and the Temple.</w:t>
      </w:r>
    </w:p>
    <w:p w:rsidR="006C05F6" w:rsidRPr="006C05F6" w:rsidRDefault="006C05F6" w:rsidP="006C05F6">
      <w:pPr>
        <w:numPr>
          <w:ilvl w:val="1"/>
          <w:numId w:val="1"/>
        </w:numPr>
        <w:spacing w:before="100" w:beforeAutospacing="1" w:after="100" w:afterAutospacing="1" w:line="240" w:lineRule="auto"/>
        <w:rPr>
          <w:rFonts w:asciiTheme="majorBidi" w:eastAsia="Times New Roman" w:hAnsiTheme="majorBidi" w:cstheme="majorBidi"/>
          <w:sz w:val="24"/>
          <w:szCs w:val="24"/>
          <w:lang w:eastAsia="en-GB"/>
        </w:rPr>
      </w:pPr>
      <w:r w:rsidRPr="006C05F6">
        <w:rPr>
          <w:rFonts w:asciiTheme="majorBidi" w:eastAsia="Times New Roman" w:hAnsiTheme="majorBidi" w:cstheme="majorBidi"/>
          <w:sz w:val="24"/>
          <w:szCs w:val="24"/>
          <w:lang w:eastAsia="en-GB"/>
        </w:rPr>
        <w:t>The ministry of Ezra, whereby a spiritual renewal was wrought among the Jews.</w:t>
      </w:r>
    </w:p>
    <w:p w:rsidR="006C05F6" w:rsidRPr="006C05F6" w:rsidRDefault="006C05F6" w:rsidP="006C05F6">
      <w:pPr>
        <w:numPr>
          <w:ilvl w:val="1"/>
          <w:numId w:val="1"/>
        </w:numPr>
        <w:spacing w:before="100" w:beforeAutospacing="1" w:after="100" w:afterAutospacing="1" w:line="240" w:lineRule="auto"/>
        <w:rPr>
          <w:rFonts w:asciiTheme="majorBidi" w:eastAsia="Times New Roman" w:hAnsiTheme="majorBidi" w:cstheme="majorBidi"/>
          <w:sz w:val="24"/>
          <w:szCs w:val="24"/>
          <w:lang w:eastAsia="en-GB"/>
        </w:rPr>
      </w:pPr>
      <w:r w:rsidRPr="006C05F6">
        <w:rPr>
          <w:rFonts w:asciiTheme="majorBidi" w:eastAsia="Times New Roman" w:hAnsiTheme="majorBidi" w:cstheme="majorBidi"/>
          <w:sz w:val="24"/>
          <w:szCs w:val="24"/>
          <w:lang w:eastAsia="en-GB"/>
        </w:rPr>
        <w:t>The work of Nehemiah, whereby the walls of Jerusalem were restored, and social and economic life revived.</w:t>
      </w:r>
    </w:p>
    <w:p w:rsidR="006C05F6" w:rsidRPr="006C05F6" w:rsidRDefault="006C05F6" w:rsidP="006C05F6">
      <w:pPr>
        <w:spacing w:before="100" w:beforeAutospacing="1" w:after="100" w:afterAutospacing="1" w:line="240" w:lineRule="auto"/>
        <w:rPr>
          <w:rFonts w:asciiTheme="majorBidi" w:eastAsia="Times New Roman" w:hAnsiTheme="majorBidi" w:cstheme="majorBidi"/>
          <w:sz w:val="24"/>
          <w:szCs w:val="24"/>
          <w:lang w:eastAsia="en-GB"/>
        </w:rPr>
      </w:pPr>
      <w:r w:rsidRPr="006C05F6">
        <w:rPr>
          <w:rFonts w:asciiTheme="majorBidi" w:eastAsia="Times New Roman" w:hAnsiTheme="majorBidi" w:cstheme="majorBidi"/>
          <w:sz w:val="24"/>
          <w:szCs w:val="24"/>
          <w:lang w:eastAsia="en-GB"/>
        </w:rPr>
        <w:t xml:space="preserve">The design of these books is to set forth the acts of God in </w:t>
      </w:r>
      <w:r w:rsidR="00AB3FA6" w:rsidRPr="00AB3FA6">
        <w:rPr>
          <w:rFonts w:asciiTheme="majorBidi" w:eastAsia="Times New Roman" w:hAnsiTheme="majorBidi" w:cstheme="majorBidi"/>
          <w:sz w:val="24"/>
          <w:szCs w:val="24"/>
          <w:lang w:eastAsia="en-GB"/>
        </w:rPr>
        <w:t>history that</w:t>
      </w:r>
      <w:r w:rsidRPr="006C05F6">
        <w:rPr>
          <w:rFonts w:asciiTheme="majorBidi" w:eastAsia="Times New Roman" w:hAnsiTheme="majorBidi" w:cstheme="majorBidi"/>
          <w:sz w:val="24"/>
          <w:szCs w:val="24"/>
          <w:lang w:eastAsia="en-GB"/>
        </w:rPr>
        <w:t xml:space="preserve"> Israel might behold the covenant faithfulness of Jehovah, and that hope might be kindled in their hearts after the captivity.</w:t>
      </w:r>
    </w:p>
    <w:p w:rsidR="006C05F6" w:rsidRPr="006C05F6" w:rsidRDefault="006C05F6" w:rsidP="006C05F6">
      <w:pPr>
        <w:spacing w:before="100" w:beforeAutospacing="1" w:after="100" w:afterAutospacing="1" w:line="240" w:lineRule="auto"/>
        <w:outlineLvl w:val="0"/>
        <w:rPr>
          <w:rFonts w:asciiTheme="majorBidi" w:eastAsia="Times New Roman" w:hAnsiTheme="majorBidi" w:cstheme="majorBidi"/>
          <w:b/>
          <w:bCs/>
          <w:kern w:val="36"/>
          <w:sz w:val="24"/>
          <w:szCs w:val="24"/>
          <w:lang w:eastAsia="en-GB"/>
        </w:rPr>
      </w:pPr>
      <w:r w:rsidRPr="006C05F6">
        <w:rPr>
          <w:rFonts w:asciiTheme="majorBidi" w:eastAsia="Times New Roman" w:hAnsiTheme="majorBidi" w:cstheme="majorBidi"/>
          <w:b/>
          <w:bCs/>
          <w:kern w:val="36"/>
          <w:sz w:val="24"/>
          <w:szCs w:val="24"/>
          <w:lang w:eastAsia="en-GB"/>
        </w:rPr>
        <w:t>Outline of the Books of Ezra and Nehemiah</w:t>
      </w:r>
    </w:p>
    <w:p w:rsidR="006C05F6" w:rsidRPr="006C05F6" w:rsidRDefault="006C05F6" w:rsidP="006C05F6">
      <w:pPr>
        <w:numPr>
          <w:ilvl w:val="0"/>
          <w:numId w:val="2"/>
        </w:numPr>
        <w:spacing w:before="100" w:beforeAutospacing="1" w:after="100" w:afterAutospacing="1" w:line="240" w:lineRule="auto"/>
        <w:rPr>
          <w:rFonts w:asciiTheme="majorBidi" w:eastAsia="Times New Roman" w:hAnsiTheme="majorBidi" w:cstheme="majorBidi"/>
          <w:sz w:val="24"/>
          <w:szCs w:val="24"/>
          <w:lang w:eastAsia="en-GB"/>
        </w:rPr>
      </w:pPr>
      <w:r w:rsidRPr="006C05F6">
        <w:rPr>
          <w:rFonts w:asciiTheme="majorBidi" w:eastAsia="Times New Roman" w:hAnsiTheme="majorBidi" w:cstheme="majorBidi"/>
          <w:sz w:val="24"/>
          <w:szCs w:val="24"/>
          <w:lang w:eastAsia="en-GB"/>
        </w:rPr>
        <w:t xml:space="preserve">The Return of the Captives under Zerubbabel: </w:t>
      </w:r>
      <w:r w:rsidRPr="00AB3FA6">
        <w:rPr>
          <w:rFonts w:asciiTheme="majorBidi" w:eastAsia="Times New Roman" w:hAnsiTheme="majorBidi" w:cstheme="majorBidi"/>
          <w:i/>
          <w:iCs/>
          <w:sz w:val="24"/>
          <w:szCs w:val="24"/>
          <w:lang w:eastAsia="en-GB"/>
        </w:rPr>
        <w:t>Ezra 1–6</w:t>
      </w:r>
    </w:p>
    <w:p w:rsidR="006C05F6" w:rsidRPr="006C05F6" w:rsidRDefault="006C05F6" w:rsidP="006C05F6">
      <w:pPr>
        <w:numPr>
          <w:ilvl w:val="0"/>
          <w:numId w:val="2"/>
        </w:numPr>
        <w:spacing w:before="100" w:beforeAutospacing="1" w:after="100" w:afterAutospacing="1" w:line="240" w:lineRule="auto"/>
        <w:rPr>
          <w:rFonts w:asciiTheme="majorBidi" w:eastAsia="Times New Roman" w:hAnsiTheme="majorBidi" w:cstheme="majorBidi"/>
          <w:sz w:val="24"/>
          <w:szCs w:val="24"/>
          <w:lang w:eastAsia="en-GB"/>
        </w:rPr>
      </w:pPr>
      <w:r w:rsidRPr="006C05F6">
        <w:rPr>
          <w:rFonts w:asciiTheme="majorBidi" w:eastAsia="Times New Roman" w:hAnsiTheme="majorBidi" w:cstheme="majorBidi"/>
          <w:sz w:val="24"/>
          <w:szCs w:val="24"/>
          <w:lang w:eastAsia="en-GB"/>
        </w:rPr>
        <w:t xml:space="preserve">The Return of the Captives under Ezra: </w:t>
      </w:r>
      <w:r w:rsidRPr="00AB3FA6">
        <w:rPr>
          <w:rFonts w:asciiTheme="majorBidi" w:eastAsia="Times New Roman" w:hAnsiTheme="majorBidi" w:cstheme="majorBidi"/>
          <w:i/>
          <w:iCs/>
          <w:sz w:val="24"/>
          <w:szCs w:val="24"/>
          <w:lang w:eastAsia="en-GB"/>
        </w:rPr>
        <w:t>Ezra 7–10</w:t>
      </w:r>
    </w:p>
    <w:p w:rsidR="006C05F6" w:rsidRPr="006C05F6" w:rsidRDefault="006C05F6" w:rsidP="006C05F6">
      <w:pPr>
        <w:numPr>
          <w:ilvl w:val="0"/>
          <w:numId w:val="2"/>
        </w:numPr>
        <w:spacing w:before="100" w:beforeAutospacing="1" w:after="100" w:afterAutospacing="1" w:line="240" w:lineRule="auto"/>
        <w:rPr>
          <w:rFonts w:asciiTheme="majorBidi" w:eastAsia="Times New Roman" w:hAnsiTheme="majorBidi" w:cstheme="majorBidi"/>
          <w:sz w:val="24"/>
          <w:szCs w:val="24"/>
          <w:lang w:eastAsia="en-GB"/>
        </w:rPr>
      </w:pPr>
      <w:r w:rsidRPr="006C05F6">
        <w:rPr>
          <w:rFonts w:asciiTheme="majorBidi" w:eastAsia="Times New Roman" w:hAnsiTheme="majorBidi" w:cstheme="majorBidi"/>
          <w:sz w:val="24"/>
          <w:szCs w:val="24"/>
          <w:lang w:eastAsia="en-GB"/>
        </w:rPr>
        <w:t xml:space="preserve">The First Coming of Nehemiah unto Jerusalem, and the Restoration of the City: </w:t>
      </w:r>
      <w:r w:rsidRPr="00AB3FA6">
        <w:rPr>
          <w:rFonts w:asciiTheme="majorBidi" w:eastAsia="Times New Roman" w:hAnsiTheme="majorBidi" w:cstheme="majorBidi"/>
          <w:i/>
          <w:iCs/>
          <w:sz w:val="24"/>
          <w:szCs w:val="24"/>
          <w:lang w:eastAsia="en-GB"/>
        </w:rPr>
        <w:t>Nehemiah 1–12</w:t>
      </w:r>
    </w:p>
    <w:p w:rsidR="006C05F6" w:rsidRPr="006C05F6" w:rsidRDefault="006C05F6" w:rsidP="00AB3FA6">
      <w:pPr>
        <w:numPr>
          <w:ilvl w:val="0"/>
          <w:numId w:val="2"/>
        </w:numPr>
        <w:spacing w:before="100" w:beforeAutospacing="1" w:after="100" w:afterAutospacing="1" w:line="240" w:lineRule="auto"/>
        <w:rPr>
          <w:rFonts w:asciiTheme="majorBidi" w:eastAsia="Times New Roman" w:hAnsiTheme="majorBidi" w:cstheme="majorBidi"/>
          <w:sz w:val="24"/>
          <w:szCs w:val="24"/>
          <w:lang w:eastAsia="en-GB"/>
        </w:rPr>
      </w:pPr>
      <w:r w:rsidRPr="006C05F6">
        <w:rPr>
          <w:rFonts w:asciiTheme="majorBidi" w:eastAsia="Times New Roman" w:hAnsiTheme="majorBidi" w:cstheme="majorBidi"/>
          <w:sz w:val="24"/>
          <w:szCs w:val="24"/>
          <w:lang w:eastAsia="en-GB"/>
        </w:rPr>
        <w:t xml:space="preserve">The Second Coming of Nehemiah unto Jerusalem, and the Reformation thereof: </w:t>
      </w:r>
      <w:r w:rsidRPr="00AB3FA6">
        <w:rPr>
          <w:rFonts w:asciiTheme="majorBidi" w:eastAsia="Times New Roman" w:hAnsiTheme="majorBidi" w:cstheme="majorBidi"/>
          <w:i/>
          <w:iCs/>
          <w:sz w:val="24"/>
          <w:szCs w:val="24"/>
          <w:lang w:eastAsia="en-GB"/>
        </w:rPr>
        <w:t>Nehemiah 13</w:t>
      </w:r>
    </w:p>
    <w:p w:rsidR="006C05F6" w:rsidRPr="006C05F6" w:rsidRDefault="006C05F6" w:rsidP="006C05F6">
      <w:pPr>
        <w:spacing w:before="100" w:beforeAutospacing="1" w:after="100" w:afterAutospacing="1" w:line="240" w:lineRule="auto"/>
        <w:outlineLvl w:val="0"/>
        <w:rPr>
          <w:rFonts w:asciiTheme="majorBidi" w:eastAsia="Times New Roman" w:hAnsiTheme="majorBidi" w:cstheme="majorBidi"/>
          <w:b/>
          <w:bCs/>
          <w:kern w:val="36"/>
          <w:sz w:val="24"/>
          <w:szCs w:val="24"/>
          <w:lang w:eastAsia="en-GB"/>
        </w:rPr>
      </w:pPr>
      <w:r w:rsidRPr="006C05F6">
        <w:rPr>
          <w:rFonts w:asciiTheme="majorBidi" w:eastAsia="Times New Roman" w:hAnsiTheme="majorBidi" w:cstheme="majorBidi"/>
          <w:b/>
          <w:bCs/>
          <w:kern w:val="36"/>
          <w:sz w:val="24"/>
          <w:szCs w:val="24"/>
          <w:lang w:eastAsia="en-GB"/>
        </w:rPr>
        <w:t>Chronological Events of Ezra, Nehemiah, and Esther</w:t>
      </w:r>
    </w:p>
    <w:p w:rsidR="006C05F6" w:rsidRPr="006C05F6" w:rsidRDefault="006C05F6" w:rsidP="006C05F6">
      <w:pPr>
        <w:spacing w:before="100" w:beforeAutospacing="1" w:after="100" w:afterAutospacing="1" w:line="240" w:lineRule="auto"/>
        <w:rPr>
          <w:rFonts w:asciiTheme="majorBidi" w:eastAsia="Times New Roman" w:hAnsiTheme="majorBidi" w:cstheme="majorBidi"/>
          <w:sz w:val="24"/>
          <w:szCs w:val="24"/>
          <w:lang w:eastAsia="en-GB"/>
        </w:rPr>
      </w:pPr>
      <w:r w:rsidRPr="00AB3FA6">
        <w:rPr>
          <w:rFonts w:asciiTheme="majorBidi" w:eastAsia="Times New Roman" w:hAnsiTheme="majorBidi" w:cstheme="majorBidi"/>
          <w:b/>
          <w:bCs/>
          <w:sz w:val="24"/>
          <w:szCs w:val="24"/>
          <w:lang w:eastAsia="en-GB"/>
        </w:rPr>
        <w:t>538 B.C.</w:t>
      </w:r>
      <w:r w:rsidRPr="006C05F6">
        <w:rPr>
          <w:rFonts w:asciiTheme="majorBidi" w:eastAsia="Times New Roman" w:hAnsiTheme="majorBidi" w:cstheme="majorBidi"/>
          <w:sz w:val="24"/>
          <w:szCs w:val="24"/>
          <w:lang w:eastAsia="en-GB"/>
        </w:rPr>
        <w:br/>
        <w:t>The decree of Cyrus concerning the rebuilding of the Temple.</w:t>
      </w:r>
    </w:p>
    <w:p w:rsidR="006C05F6" w:rsidRPr="006C05F6" w:rsidRDefault="006C05F6" w:rsidP="006C05F6">
      <w:pPr>
        <w:spacing w:before="100" w:beforeAutospacing="1" w:after="100" w:afterAutospacing="1" w:line="240" w:lineRule="auto"/>
        <w:rPr>
          <w:rFonts w:asciiTheme="majorBidi" w:eastAsia="Times New Roman" w:hAnsiTheme="majorBidi" w:cstheme="majorBidi"/>
          <w:sz w:val="24"/>
          <w:szCs w:val="24"/>
          <w:lang w:eastAsia="en-GB"/>
        </w:rPr>
      </w:pPr>
      <w:r w:rsidRPr="00AB3FA6">
        <w:rPr>
          <w:rFonts w:asciiTheme="majorBidi" w:eastAsia="Times New Roman" w:hAnsiTheme="majorBidi" w:cstheme="majorBidi"/>
          <w:b/>
          <w:bCs/>
          <w:sz w:val="24"/>
          <w:szCs w:val="24"/>
          <w:lang w:eastAsia="en-GB"/>
        </w:rPr>
        <w:t>537/538 B.C</w:t>
      </w:r>
      <w:proofErr w:type="gramStart"/>
      <w:r w:rsidRPr="00AB3FA6">
        <w:rPr>
          <w:rFonts w:asciiTheme="majorBidi" w:eastAsia="Times New Roman" w:hAnsiTheme="majorBidi" w:cstheme="majorBidi"/>
          <w:b/>
          <w:bCs/>
          <w:sz w:val="24"/>
          <w:szCs w:val="24"/>
          <w:lang w:eastAsia="en-GB"/>
        </w:rPr>
        <w:t>.</w:t>
      </w:r>
      <w:proofErr w:type="gramEnd"/>
      <w:r w:rsidRPr="006C05F6">
        <w:rPr>
          <w:rFonts w:asciiTheme="majorBidi" w:eastAsia="Times New Roman" w:hAnsiTheme="majorBidi" w:cstheme="majorBidi"/>
          <w:sz w:val="24"/>
          <w:szCs w:val="24"/>
          <w:lang w:eastAsia="en-GB"/>
        </w:rPr>
        <w:br/>
        <w:t>Zerubbabel goeth up unto Jerusalem.</w:t>
      </w:r>
    </w:p>
    <w:p w:rsidR="006C05F6" w:rsidRPr="006C05F6" w:rsidRDefault="006C05F6" w:rsidP="006C05F6">
      <w:pPr>
        <w:spacing w:before="100" w:beforeAutospacing="1" w:after="100" w:afterAutospacing="1" w:line="240" w:lineRule="auto"/>
        <w:rPr>
          <w:rFonts w:asciiTheme="majorBidi" w:eastAsia="Times New Roman" w:hAnsiTheme="majorBidi" w:cstheme="majorBidi"/>
          <w:sz w:val="24"/>
          <w:szCs w:val="24"/>
          <w:lang w:eastAsia="en-GB"/>
        </w:rPr>
      </w:pPr>
      <w:r w:rsidRPr="00AB3FA6">
        <w:rPr>
          <w:rFonts w:asciiTheme="majorBidi" w:eastAsia="Times New Roman" w:hAnsiTheme="majorBidi" w:cstheme="majorBidi"/>
          <w:b/>
          <w:bCs/>
          <w:sz w:val="24"/>
          <w:szCs w:val="24"/>
          <w:lang w:eastAsia="en-GB"/>
        </w:rPr>
        <w:t>536 B.C.</w:t>
      </w:r>
      <w:r w:rsidRPr="006C05F6">
        <w:rPr>
          <w:rFonts w:asciiTheme="majorBidi" w:eastAsia="Times New Roman" w:hAnsiTheme="majorBidi" w:cstheme="majorBidi"/>
          <w:sz w:val="24"/>
          <w:szCs w:val="24"/>
          <w:lang w:eastAsia="en-GB"/>
        </w:rPr>
        <w:br/>
        <w:t>The foundation of the Temple is laid.</w:t>
      </w:r>
    </w:p>
    <w:p w:rsidR="006C05F6" w:rsidRPr="006C05F6" w:rsidRDefault="006C05F6" w:rsidP="006C05F6">
      <w:pPr>
        <w:spacing w:before="100" w:beforeAutospacing="1" w:after="100" w:afterAutospacing="1" w:line="240" w:lineRule="auto"/>
        <w:rPr>
          <w:rFonts w:asciiTheme="majorBidi" w:eastAsia="Times New Roman" w:hAnsiTheme="majorBidi" w:cstheme="majorBidi"/>
          <w:sz w:val="24"/>
          <w:szCs w:val="24"/>
          <w:lang w:eastAsia="en-GB"/>
        </w:rPr>
      </w:pPr>
      <w:r w:rsidRPr="00AB3FA6">
        <w:rPr>
          <w:rFonts w:asciiTheme="majorBidi" w:eastAsia="Times New Roman" w:hAnsiTheme="majorBidi" w:cstheme="majorBidi"/>
          <w:b/>
          <w:bCs/>
          <w:sz w:val="24"/>
          <w:szCs w:val="24"/>
          <w:lang w:eastAsia="en-GB"/>
        </w:rPr>
        <w:t>535 B.C.</w:t>
      </w:r>
      <w:r w:rsidRPr="006C05F6">
        <w:rPr>
          <w:rFonts w:asciiTheme="majorBidi" w:eastAsia="Times New Roman" w:hAnsiTheme="majorBidi" w:cstheme="majorBidi"/>
          <w:sz w:val="24"/>
          <w:szCs w:val="24"/>
          <w:lang w:eastAsia="en-GB"/>
        </w:rPr>
        <w:br/>
        <w:t xml:space="preserve">The work of building the Temple </w:t>
      </w:r>
      <w:r w:rsidR="00AB3FA6" w:rsidRPr="00AB3FA6">
        <w:rPr>
          <w:rFonts w:asciiTheme="majorBidi" w:eastAsia="Times New Roman" w:hAnsiTheme="majorBidi" w:cstheme="majorBidi"/>
          <w:sz w:val="24"/>
          <w:szCs w:val="24"/>
          <w:lang w:eastAsia="en-GB"/>
        </w:rPr>
        <w:t>ceased</w:t>
      </w:r>
      <w:r w:rsidRPr="006C05F6">
        <w:rPr>
          <w:rFonts w:asciiTheme="majorBidi" w:eastAsia="Times New Roman" w:hAnsiTheme="majorBidi" w:cstheme="majorBidi"/>
          <w:sz w:val="24"/>
          <w:szCs w:val="24"/>
          <w:lang w:eastAsia="en-GB"/>
        </w:rPr>
        <w:t>.</w:t>
      </w:r>
    </w:p>
    <w:p w:rsidR="006C05F6" w:rsidRPr="006C05F6" w:rsidRDefault="006C05F6" w:rsidP="006C05F6">
      <w:pPr>
        <w:spacing w:before="100" w:beforeAutospacing="1" w:after="100" w:afterAutospacing="1" w:line="240" w:lineRule="auto"/>
        <w:rPr>
          <w:rFonts w:asciiTheme="majorBidi" w:eastAsia="Times New Roman" w:hAnsiTheme="majorBidi" w:cstheme="majorBidi"/>
          <w:sz w:val="24"/>
          <w:szCs w:val="24"/>
          <w:lang w:eastAsia="en-GB"/>
        </w:rPr>
      </w:pPr>
      <w:r w:rsidRPr="00AB3FA6">
        <w:rPr>
          <w:rFonts w:asciiTheme="majorBidi" w:eastAsia="Times New Roman" w:hAnsiTheme="majorBidi" w:cstheme="majorBidi"/>
          <w:b/>
          <w:bCs/>
          <w:sz w:val="24"/>
          <w:szCs w:val="24"/>
          <w:lang w:eastAsia="en-GB"/>
        </w:rPr>
        <w:t>520 B.C.</w:t>
      </w:r>
      <w:r w:rsidRPr="006C05F6">
        <w:rPr>
          <w:rFonts w:asciiTheme="majorBidi" w:eastAsia="Times New Roman" w:hAnsiTheme="majorBidi" w:cstheme="majorBidi"/>
          <w:sz w:val="24"/>
          <w:szCs w:val="24"/>
          <w:lang w:eastAsia="en-GB"/>
        </w:rPr>
        <w:br/>
        <w:t>The ministry of Haggai and Zechariah.</w:t>
      </w:r>
    </w:p>
    <w:p w:rsidR="006C05F6" w:rsidRPr="006C05F6" w:rsidRDefault="006C05F6" w:rsidP="006C05F6">
      <w:pPr>
        <w:spacing w:before="100" w:beforeAutospacing="1" w:after="100" w:afterAutospacing="1" w:line="240" w:lineRule="auto"/>
        <w:rPr>
          <w:rFonts w:asciiTheme="majorBidi" w:eastAsia="Times New Roman" w:hAnsiTheme="majorBidi" w:cstheme="majorBidi"/>
          <w:sz w:val="24"/>
          <w:szCs w:val="24"/>
          <w:lang w:eastAsia="en-GB"/>
        </w:rPr>
      </w:pPr>
      <w:r w:rsidRPr="00AB3FA6">
        <w:rPr>
          <w:rFonts w:asciiTheme="majorBidi" w:eastAsia="Times New Roman" w:hAnsiTheme="majorBidi" w:cstheme="majorBidi"/>
          <w:b/>
          <w:bCs/>
          <w:sz w:val="24"/>
          <w:szCs w:val="24"/>
          <w:lang w:eastAsia="en-GB"/>
        </w:rPr>
        <w:lastRenderedPageBreak/>
        <w:t>520 B.C.</w:t>
      </w:r>
      <w:r w:rsidRPr="006C05F6">
        <w:rPr>
          <w:rFonts w:asciiTheme="majorBidi" w:eastAsia="Times New Roman" w:hAnsiTheme="majorBidi" w:cstheme="majorBidi"/>
          <w:sz w:val="24"/>
          <w:szCs w:val="24"/>
          <w:lang w:eastAsia="en-GB"/>
        </w:rPr>
        <w:br/>
        <w:t>The decree of Darius, that the work should be resumed.</w:t>
      </w:r>
    </w:p>
    <w:p w:rsidR="006C05F6" w:rsidRPr="006C05F6" w:rsidRDefault="006C05F6" w:rsidP="006C05F6">
      <w:pPr>
        <w:spacing w:before="100" w:beforeAutospacing="1" w:after="100" w:afterAutospacing="1" w:line="240" w:lineRule="auto"/>
        <w:rPr>
          <w:rFonts w:asciiTheme="majorBidi" w:eastAsia="Times New Roman" w:hAnsiTheme="majorBidi" w:cstheme="majorBidi"/>
          <w:sz w:val="24"/>
          <w:szCs w:val="24"/>
          <w:lang w:eastAsia="en-GB"/>
        </w:rPr>
      </w:pPr>
      <w:r w:rsidRPr="00AB3FA6">
        <w:rPr>
          <w:rFonts w:asciiTheme="majorBidi" w:eastAsia="Times New Roman" w:hAnsiTheme="majorBidi" w:cstheme="majorBidi"/>
          <w:b/>
          <w:bCs/>
          <w:sz w:val="24"/>
          <w:szCs w:val="24"/>
          <w:lang w:eastAsia="en-GB"/>
        </w:rPr>
        <w:t>516 B.C.</w:t>
      </w:r>
      <w:r w:rsidRPr="006C05F6">
        <w:rPr>
          <w:rFonts w:asciiTheme="majorBidi" w:eastAsia="Times New Roman" w:hAnsiTheme="majorBidi" w:cstheme="majorBidi"/>
          <w:sz w:val="24"/>
          <w:szCs w:val="24"/>
          <w:lang w:eastAsia="en-GB"/>
        </w:rPr>
        <w:br/>
        <w:t>The Temple is finished.</w:t>
      </w:r>
    </w:p>
    <w:p w:rsidR="006C05F6" w:rsidRPr="006C05F6" w:rsidRDefault="006C05F6" w:rsidP="006C05F6">
      <w:pPr>
        <w:spacing w:before="100" w:beforeAutospacing="1" w:after="100" w:afterAutospacing="1" w:line="240" w:lineRule="auto"/>
        <w:rPr>
          <w:rFonts w:asciiTheme="majorBidi" w:eastAsia="Times New Roman" w:hAnsiTheme="majorBidi" w:cstheme="majorBidi"/>
          <w:sz w:val="24"/>
          <w:szCs w:val="24"/>
          <w:lang w:eastAsia="en-GB"/>
        </w:rPr>
      </w:pPr>
      <w:r w:rsidRPr="00AB3FA6">
        <w:rPr>
          <w:rFonts w:asciiTheme="majorBidi" w:eastAsia="Times New Roman" w:hAnsiTheme="majorBidi" w:cstheme="majorBidi"/>
          <w:b/>
          <w:bCs/>
          <w:sz w:val="24"/>
          <w:szCs w:val="24"/>
          <w:lang w:eastAsia="en-GB"/>
        </w:rPr>
        <w:t>486 B.C.</w:t>
      </w:r>
      <w:r w:rsidRPr="006C05F6">
        <w:rPr>
          <w:rFonts w:asciiTheme="majorBidi" w:eastAsia="Times New Roman" w:hAnsiTheme="majorBidi" w:cstheme="majorBidi"/>
          <w:sz w:val="24"/>
          <w:szCs w:val="24"/>
          <w:lang w:eastAsia="en-GB"/>
        </w:rPr>
        <w:br/>
        <w:t>The reign of Ahasuerus beginneth.</w:t>
      </w:r>
    </w:p>
    <w:p w:rsidR="006C05F6" w:rsidRPr="006C05F6" w:rsidRDefault="006C05F6" w:rsidP="006C05F6">
      <w:pPr>
        <w:spacing w:before="100" w:beforeAutospacing="1" w:after="100" w:afterAutospacing="1" w:line="240" w:lineRule="auto"/>
        <w:rPr>
          <w:rFonts w:asciiTheme="majorBidi" w:eastAsia="Times New Roman" w:hAnsiTheme="majorBidi" w:cstheme="majorBidi"/>
          <w:sz w:val="24"/>
          <w:szCs w:val="24"/>
          <w:lang w:eastAsia="en-GB"/>
        </w:rPr>
      </w:pPr>
      <w:r w:rsidRPr="00AB3FA6">
        <w:rPr>
          <w:rFonts w:asciiTheme="majorBidi" w:eastAsia="Times New Roman" w:hAnsiTheme="majorBidi" w:cstheme="majorBidi"/>
          <w:b/>
          <w:bCs/>
          <w:sz w:val="24"/>
          <w:szCs w:val="24"/>
          <w:lang w:eastAsia="en-GB"/>
        </w:rPr>
        <w:t>479/478 B.C</w:t>
      </w:r>
      <w:proofErr w:type="gramStart"/>
      <w:r w:rsidRPr="00AB3FA6">
        <w:rPr>
          <w:rFonts w:asciiTheme="majorBidi" w:eastAsia="Times New Roman" w:hAnsiTheme="majorBidi" w:cstheme="majorBidi"/>
          <w:b/>
          <w:bCs/>
          <w:sz w:val="24"/>
          <w:szCs w:val="24"/>
          <w:lang w:eastAsia="en-GB"/>
        </w:rPr>
        <w:t>.</w:t>
      </w:r>
      <w:proofErr w:type="gramEnd"/>
      <w:r w:rsidRPr="006C05F6">
        <w:rPr>
          <w:rFonts w:asciiTheme="majorBidi" w:eastAsia="Times New Roman" w:hAnsiTheme="majorBidi" w:cstheme="majorBidi"/>
          <w:sz w:val="24"/>
          <w:szCs w:val="24"/>
          <w:lang w:eastAsia="en-GB"/>
        </w:rPr>
        <w:br/>
        <w:t>Esther is crowned as queen.</w:t>
      </w:r>
    </w:p>
    <w:p w:rsidR="006C05F6" w:rsidRPr="006C05F6" w:rsidRDefault="006C05F6" w:rsidP="006C05F6">
      <w:pPr>
        <w:spacing w:before="100" w:beforeAutospacing="1" w:after="100" w:afterAutospacing="1" w:line="240" w:lineRule="auto"/>
        <w:rPr>
          <w:rFonts w:asciiTheme="majorBidi" w:eastAsia="Times New Roman" w:hAnsiTheme="majorBidi" w:cstheme="majorBidi"/>
          <w:sz w:val="24"/>
          <w:szCs w:val="24"/>
          <w:lang w:eastAsia="en-GB"/>
        </w:rPr>
      </w:pPr>
      <w:r w:rsidRPr="00AB3FA6">
        <w:rPr>
          <w:rFonts w:asciiTheme="majorBidi" w:eastAsia="Times New Roman" w:hAnsiTheme="majorBidi" w:cstheme="majorBidi"/>
          <w:b/>
          <w:bCs/>
          <w:sz w:val="24"/>
          <w:szCs w:val="24"/>
          <w:lang w:eastAsia="en-GB"/>
        </w:rPr>
        <w:t>464 B.C.</w:t>
      </w:r>
      <w:r w:rsidRPr="006C05F6">
        <w:rPr>
          <w:rFonts w:asciiTheme="majorBidi" w:eastAsia="Times New Roman" w:hAnsiTheme="majorBidi" w:cstheme="majorBidi"/>
          <w:sz w:val="24"/>
          <w:szCs w:val="24"/>
          <w:lang w:eastAsia="en-GB"/>
        </w:rPr>
        <w:br/>
        <w:t>The reign of Artaxerxes beginneth.</w:t>
      </w:r>
    </w:p>
    <w:p w:rsidR="006C05F6" w:rsidRPr="006C05F6" w:rsidRDefault="006C05F6" w:rsidP="006C05F6">
      <w:pPr>
        <w:spacing w:before="100" w:beforeAutospacing="1" w:after="100" w:afterAutospacing="1" w:line="240" w:lineRule="auto"/>
        <w:rPr>
          <w:rFonts w:asciiTheme="majorBidi" w:eastAsia="Times New Roman" w:hAnsiTheme="majorBidi" w:cstheme="majorBidi"/>
          <w:sz w:val="24"/>
          <w:szCs w:val="24"/>
          <w:lang w:eastAsia="en-GB"/>
        </w:rPr>
      </w:pPr>
      <w:r w:rsidRPr="00AB3FA6">
        <w:rPr>
          <w:rFonts w:asciiTheme="majorBidi" w:eastAsia="Times New Roman" w:hAnsiTheme="majorBidi" w:cstheme="majorBidi"/>
          <w:b/>
          <w:bCs/>
          <w:sz w:val="24"/>
          <w:szCs w:val="24"/>
          <w:lang w:eastAsia="en-GB"/>
        </w:rPr>
        <w:t>458 B.C</w:t>
      </w:r>
      <w:proofErr w:type="gramStart"/>
      <w:r w:rsidRPr="00AB3FA6">
        <w:rPr>
          <w:rFonts w:asciiTheme="majorBidi" w:eastAsia="Times New Roman" w:hAnsiTheme="majorBidi" w:cstheme="majorBidi"/>
          <w:b/>
          <w:bCs/>
          <w:sz w:val="24"/>
          <w:szCs w:val="24"/>
          <w:lang w:eastAsia="en-GB"/>
        </w:rPr>
        <w:t>.</w:t>
      </w:r>
      <w:proofErr w:type="gramEnd"/>
      <w:r w:rsidRPr="006C05F6">
        <w:rPr>
          <w:rFonts w:asciiTheme="majorBidi" w:eastAsia="Times New Roman" w:hAnsiTheme="majorBidi" w:cstheme="majorBidi"/>
          <w:sz w:val="24"/>
          <w:szCs w:val="24"/>
          <w:lang w:eastAsia="en-GB"/>
        </w:rPr>
        <w:br/>
        <w:t>Ezra goeth up unto Jerusalem.</w:t>
      </w:r>
    </w:p>
    <w:p w:rsidR="006C05F6" w:rsidRPr="006C05F6" w:rsidRDefault="006C05F6" w:rsidP="006C05F6">
      <w:pPr>
        <w:spacing w:before="100" w:beforeAutospacing="1" w:after="100" w:afterAutospacing="1" w:line="240" w:lineRule="auto"/>
        <w:rPr>
          <w:rFonts w:asciiTheme="majorBidi" w:eastAsia="Times New Roman" w:hAnsiTheme="majorBidi" w:cstheme="majorBidi"/>
          <w:sz w:val="24"/>
          <w:szCs w:val="24"/>
          <w:lang w:eastAsia="en-GB"/>
        </w:rPr>
      </w:pPr>
      <w:r w:rsidRPr="00AB3FA6">
        <w:rPr>
          <w:rFonts w:asciiTheme="majorBidi" w:eastAsia="Times New Roman" w:hAnsiTheme="majorBidi" w:cstheme="majorBidi"/>
          <w:b/>
          <w:bCs/>
          <w:sz w:val="24"/>
          <w:szCs w:val="24"/>
          <w:lang w:eastAsia="en-GB"/>
        </w:rPr>
        <w:t>444 B.C</w:t>
      </w:r>
      <w:proofErr w:type="gramStart"/>
      <w:r w:rsidRPr="00AB3FA6">
        <w:rPr>
          <w:rFonts w:asciiTheme="majorBidi" w:eastAsia="Times New Roman" w:hAnsiTheme="majorBidi" w:cstheme="majorBidi"/>
          <w:b/>
          <w:bCs/>
          <w:sz w:val="24"/>
          <w:szCs w:val="24"/>
          <w:lang w:eastAsia="en-GB"/>
        </w:rPr>
        <w:t>.</w:t>
      </w:r>
      <w:proofErr w:type="gramEnd"/>
      <w:r w:rsidRPr="006C05F6">
        <w:rPr>
          <w:rFonts w:asciiTheme="majorBidi" w:eastAsia="Times New Roman" w:hAnsiTheme="majorBidi" w:cstheme="majorBidi"/>
          <w:sz w:val="24"/>
          <w:szCs w:val="24"/>
          <w:lang w:eastAsia="en-GB"/>
        </w:rPr>
        <w:br/>
        <w:t>Nehemiah cometh unto Jerusalem.</w:t>
      </w:r>
    </w:p>
    <w:p w:rsidR="006C05F6" w:rsidRPr="006C05F6" w:rsidRDefault="006C05F6" w:rsidP="006C05F6">
      <w:pPr>
        <w:spacing w:before="100" w:beforeAutospacing="1" w:after="100" w:afterAutospacing="1" w:line="240" w:lineRule="auto"/>
        <w:rPr>
          <w:rFonts w:asciiTheme="majorBidi" w:eastAsia="Times New Roman" w:hAnsiTheme="majorBidi" w:cstheme="majorBidi"/>
          <w:sz w:val="24"/>
          <w:szCs w:val="24"/>
          <w:lang w:eastAsia="en-GB"/>
        </w:rPr>
      </w:pPr>
      <w:r w:rsidRPr="00AB3FA6">
        <w:rPr>
          <w:rFonts w:asciiTheme="majorBidi" w:eastAsia="Times New Roman" w:hAnsiTheme="majorBidi" w:cstheme="majorBidi"/>
          <w:b/>
          <w:bCs/>
          <w:sz w:val="24"/>
          <w:szCs w:val="24"/>
          <w:lang w:eastAsia="en-GB"/>
        </w:rPr>
        <w:t>444 B.C.</w:t>
      </w:r>
      <w:r w:rsidRPr="006C05F6">
        <w:rPr>
          <w:rFonts w:asciiTheme="majorBidi" w:eastAsia="Times New Roman" w:hAnsiTheme="majorBidi" w:cstheme="majorBidi"/>
          <w:sz w:val="24"/>
          <w:szCs w:val="24"/>
          <w:lang w:eastAsia="en-GB"/>
        </w:rPr>
        <w:br/>
        <w:t>The wall of Jerusalem is completed.</w:t>
      </w:r>
    </w:p>
    <w:p w:rsidR="006C05F6" w:rsidRPr="006C05F6" w:rsidRDefault="006C05F6" w:rsidP="006C05F6">
      <w:pPr>
        <w:spacing w:before="100" w:beforeAutospacing="1" w:after="100" w:afterAutospacing="1" w:line="240" w:lineRule="auto"/>
        <w:rPr>
          <w:rFonts w:asciiTheme="majorBidi" w:eastAsia="Times New Roman" w:hAnsiTheme="majorBidi" w:cstheme="majorBidi"/>
          <w:sz w:val="24"/>
          <w:szCs w:val="24"/>
          <w:lang w:eastAsia="en-GB"/>
        </w:rPr>
      </w:pPr>
      <w:r w:rsidRPr="00AB3FA6">
        <w:rPr>
          <w:rFonts w:asciiTheme="majorBidi" w:eastAsia="Times New Roman" w:hAnsiTheme="majorBidi" w:cstheme="majorBidi"/>
          <w:b/>
          <w:bCs/>
          <w:sz w:val="24"/>
          <w:szCs w:val="24"/>
          <w:lang w:eastAsia="en-GB"/>
        </w:rPr>
        <w:t>420 B.C.</w:t>
      </w:r>
      <w:r w:rsidRPr="006C05F6">
        <w:rPr>
          <w:rFonts w:asciiTheme="majorBidi" w:eastAsia="Times New Roman" w:hAnsiTheme="majorBidi" w:cstheme="majorBidi"/>
          <w:sz w:val="24"/>
          <w:szCs w:val="24"/>
          <w:lang w:eastAsia="en-GB"/>
        </w:rPr>
        <w:br/>
        <w:t>The second journey of Nehemiah unto Jerusalem.</w:t>
      </w:r>
      <w:bookmarkStart w:id="0" w:name="_GoBack"/>
      <w:bookmarkEnd w:id="0"/>
    </w:p>
    <w:p w:rsidR="00DB363A" w:rsidRPr="00AB3FA6" w:rsidRDefault="00DB363A" w:rsidP="00DB363A">
      <w:pPr>
        <w:pStyle w:val="Heading1"/>
        <w:rPr>
          <w:rFonts w:asciiTheme="majorBidi" w:hAnsiTheme="majorBidi" w:cstheme="majorBidi"/>
          <w:sz w:val="24"/>
          <w:szCs w:val="24"/>
        </w:rPr>
      </w:pPr>
      <w:r w:rsidRPr="00AB3FA6">
        <w:rPr>
          <w:rFonts w:asciiTheme="majorBidi" w:hAnsiTheme="majorBidi" w:cstheme="majorBidi"/>
          <w:sz w:val="24"/>
          <w:szCs w:val="24"/>
        </w:rPr>
        <w:t>Themes</w:t>
      </w:r>
    </w:p>
    <w:p w:rsidR="00DB363A" w:rsidRPr="00AB3FA6" w:rsidRDefault="00DB363A" w:rsidP="00DB363A">
      <w:pPr>
        <w:pStyle w:val="Heading2"/>
        <w:rPr>
          <w:rFonts w:asciiTheme="majorBidi" w:hAnsiTheme="majorBidi"/>
          <w:sz w:val="24"/>
          <w:szCs w:val="24"/>
        </w:rPr>
      </w:pPr>
      <w:r w:rsidRPr="00AB3FA6">
        <w:rPr>
          <w:rFonts w:asciiTheme="majorBidi" w:hAnsiTheme="majorBidi"/>
          <w:sz w:val="24"/>
          <w:szCs w:val="24"/>
        </w:rPr>
        <w:t>The LORD God, Covenant–Keeping and Faithful</w:t>
      </w:r>
    </w:p>
    <w:p w:rsidR="00DB363A" w:rsidRPr="00AB3FA6" w:rsidRDefault="00DB363A" w:rsidP="00DB363A">
      <w:pPr>
        <w:pStyle w:val="NormalWeb"/>
        <w:rPr>
          <w:rFonts w:asciiTheme="majorBidi" w:hAnsiTheme="majorBidi" w:cstheme="majorBidi"/>
        </w:rPr>
      </w:pPr>
      <w:r w:rsidRPr="00AB3FA6">
        <w:rPr>
          <w:rFonts w:asciiTheme="majorBidi" w:hAnsiTheme="majorBidi" w:cstheme="majorBidi"/>
        </w:rPr>
        <w:t xml:space="preserve">The chief cause of love, whereby Ezra and Nehemiah laboured for the rebuilding and reformation of Jerusalem after the captivity, was this: that the LORD God is a covenant–keeping God, faithful to His word. </w:t>
      </w:r>
      <w:r w:rsidRPr="00AB3FA6">
        <w:rPr>
          <w:rStyle w:val="Emphasis"/>
          <w:rFonts w:asciiTheme="majorBidi" w:hAnsiTheme="majorBidi" w:cstheme="majorBidi"/>
        </w:rPr>
        <w:t>Nehemiah 9:32.</w:t>
      </w:r>
    </w:p>
    <w:p w:rsidR="00DB363A" w:rsidRPr="00AB3FA6" w:rsidRDefault="00DB363A" w:rsidP="00DB363A">
      <w:pPr>
        <w:pStyle w:val="NormalWeb"/>
        <w:rPr>
          <w:rFonts w:asciiTheme="majorBidi" w:hAnsiTheme="majorBidi" w:cstheme="majorBidi"/>
        </w:rPr>
      </w:pPr>
      <w:r w:rsidRPr="00AB3FA6">
        <w:rPr>
          <w:rFonts w:asciiTheme="majorBidi" w:hAnsiTheme="majorBidi" w:cstheme="majorBidi"/>
        </w:rPr>
        <w:t xml:space="preserve">The faithfulness of God unto His covenant was a token that hope yet remained for Israel. This doctrine strengthened the prophets after the captivity, that they might proclaim a message of hope and encouragement unto the people for their restoration. </w:t>
      </w:r>
      <w:r w:rsidRPr="00AB3FA6">
        <w:rPr>
          <w:rStyle w:val="Emphasis"/>
          <w:rFonts w:asciiTheme="majorBidi" w:hAnsiTheme="majorBidi" w:cstheme="majorBidi"/>
        </w:rPr>
        <w:t>Zechariah 1:3; Malachi 1:2.</w:t>
      </w:r>
    </w:p>
    <w:p w:rsidR="00DB363A" w:rsidRPr="00AB3FA6" w:rsidRDefault="00DB363A" w:rsidP="00DB363A">
      <w:pPr>
        <w:pStyle w:val="NormalWeb"/>
        <w:rPr>
          <w:rFonts w:asciiTheme="majorBidi" w:hAnsiTheme="majorBidi" w:cstheme="majorBidi"/>
        </w:rPr>
      </w:pPr>
      <w:r w:rsidRPr="00AB3FA6">
        <w:rPr>
          <w:rFonts w:asciiTheme="majorBidi" w:hAnsiTheme="majorBidi" w:cstheme="majorBidi"/>
        </w:rPr>
        <w:t xml:space="preserve">The willingness of the LORD to forgive was comfort unto the people, assuring them that He desired to bless and to restore His covenant nation. </w:t>
      </w:r>
      <w:r w:rsidRPr="00AB3FA6">
        <w:rPr>
          <w:rStyle w:val="Emphasis"/>
          <w:rFonts w:asciiTheme="majorBidi" w:hAnsiTheme="majorBidi" w:cstheme="majorBidi"/>
        </w:rPr>
        <w:t>Haggai 2:9; Zechariah 1:16–17; Malachi 3:6–7.</w:t>
      </w:r>
    </w:p>
    <w:p w:rsidR="00DB363A" w:rsidRPr="00AB3FA6" w:rsidRDefault="00DB363A" w:rsidP="00AB3FA6">
      <w:pPr>
        <w:pStyle w:val="NormalWeb"/>
        <w:rPr>
          <w:rFonts w:asciiTheme="majorBidi" w:hAnsiTheme="majorBidi" w:cstheme="majorBidi"/>
        </w:rPr>
      </w:pPr>
      <w:r w:rsidRPr="00AB3FA6">
        <w:rPr>
          <w:rFonts w:asciiTheme="majorBidi" w:hAnsiTheme="majorBidi" w:cstheme="majorBidi"/>
        </w:rPr>
        <w:t xml:space="preserve">Thus as a covenant–keeping God, the LORD hearkened unto them, forgave them, and received them again as His people. </w:t>
      </w:r>
      <w:r w:rsidRPr="00AB3FA6">
        <w:rPr>
          <w:rStyle w:val="Emphasis"/>
          <w:rFonts w:asciiTheme="majorBidi" w:hAnsiTheme="majorBidi" w:cstheme="majorBidi"/>
        </w:rPr>
        <w:t>Ezra 9:7, 9–10; Nehemiah 9:27–28.</w:t>
      </w:r>
    </w:p>
    <w:p w:rsidR="00DB363A" w:rsidRPr="00AB3FA6" w:rsidRDefault="00DB363A" w:rsidP="00DB363A">
      <w:pPr>
        <w:pStyle w:val="Heading2"/>
        <w:rPr>
          <w:rFonts w:asciiTheme="majorBidi" w:hAnsiTheme="majorBidi"/>
          <w:sz w:val="24"/>
          <w:szCs w:val="24"/>
        </w:rPr>
      </w:pPr>
      <w:r w:rsidRPr="00AB3FA6">
        <w:rPr>
          <w:rFonts w:asciiTheme="majorBidi" w:hAnsiTheme="majorBidi"/>
          <w:sz w:val="24"/>
          <w:szCs w:val="24"/>
        </w:rPr>
        <w:lastRenderedPageBreak/>
        <w:t>Changes in the Period of Restoration</w:t>
      </w:r>
    </w:p>
    <w:p w:rsidR="00DB363A" w:rsidRPr="00AB3FA6" w:rsidRDefault="00DB363A" w:rsidP="00DB363A">
      <w:pPr>
        <w:pStyle w:val="Heading3"/>
        <w:rPr>
          <w:rFonts w:asciiTheme="majorBidi" w:hAnsiTheme="majorBidi"/>
        </w:rPr>
      </w:pPr>
      <w:r w:rsidRPr="00AB3FA6">
        <w:rPr>
          <w:rFonts w:asciiTheme="majorBidi" w:hAnsiTheme="majorBidi"/>
        </w:rPr>
        <w:t>(1) The Scribes</w:t>
      </w:r>
    </w:p>
    <w:p w:rsidR="00DB363A" w:rsidRPr="00AB3FA6" w:rsidRDefault="00DB363A" w:rsidP="00DB363A">
      <w:pPr>
        <w:pStyle w:val="NormalWeb"/>
        <w:rPr>
          <w:rFonts w:asciiTheme="majorBidi" w:hAnsiTheme="majorBidi" w:cstheme="majorBidi"/>
        </w:rPr>
      </w:pPr>
      <w:r w:rsidRPr="00AB3FA6">
        <w:rPr>
          <w:rFonts w:asciiTheme="majorBidi" w:hAnsiTheme="majorBidi" w:cstheme="majorBidi"/>
        </w:rPr>
        <w:t>Before the captivity the scribes were officers of state, both civil and religious. Their work was chiefly the writing of international correspondence, private letters, and public records. They kept account of the legal, military, and financial documents of the kingdom.</w:t>
      </w:r>
    </w:p>
    <w:p w:rsidR="00DB363A" w:rsidRPr="00AB3FA6" w:rsidRDefault="00DB363A" w:rsidP="00DB363A">
      <w:pPr>
        <w:pStyle w:val="NormalWeb"/>
        <w:rPr>
          <w:rFonts w:asciiTheme="majorBidi" w:hAnsiTheme="majorBidi" w:cstheme="majorBidi"/>
        </w:rPr>
      </w:pPr>
      <w:r w:rsidRPr="00AB3FA6">
        <w:rPr>
          <w:rFonts w:asciiTheme="majorBidi" w:hAnsiTheme="majorBidi" w:cstheme="majorBidi"/>
        </w:rPr>
        <w:t>The Levites also served as scribes, recording matters pertaining unto the Temple. But after the decline of the Hebrew kingdoms, in the post–exilic age, the scribes were seen only in connection with the Temple. These Temple scribes were scholars, who devoted themselves unto the copying, preserving, publishing, and expounding of the Law of Moses for the Hebrew people.</w:t>
      </w:r>
    </w:p>
    <w:p w:rsidR="00DB363A" w:rsidRPr="00AB3FA6" w:rsidRDefault="00DB363A" w:rsidP="00AB3FA6">
      <w:pPr>
        <w:pStyle w:val="NormalWeb"/>
        <w:rPr>
          <w:rFonts w:asciiTheme="majorBidi" w:hAnsiTheme="majorBidi" w:cstheme="majorBidi"/>
        </w:rPr>
      </w:pPr>
      <w:r w:rsidRPr="00AB3FA6">
        <w:rPr>
          <w:rFonts w:asciiTheme="majorBidi" w:hAnsiTheme="majorBidi" w:cstheme="majorBidi"/>
        </w:rPr>
        <w:t>In the days of the New Testament the scribes became a powerful religious and political party within Judaism. They were the chief adversaries of Jesus Christ, accusing Him of breaking the Law.</w:t>
      </w:r>
    </w:p>
    <w:p w:rsidR="00DB363A" w:rsidRPr="00AB3FA6" w:rsidRDefault="00DB363A" w:rsidP="00DB363A">
      <w:pPr>
        <w:pStyle w:val="Heading3"/>
        <w:rPr>
          <w:rFonts w:asciiTheme="majorBidi" w:hAnsiTheme="majorBidi"/>
        </w:rPr>
      </w:pPr>
      <w:r w:rsidRPr="00AB3FA6">
        <w:rPr>
          <w:rFonts w:asciiTheme="majorBidi" w:hAnsiTheme="majorBidi"/>
        </w:rPr>
        <w:t>(2) The State</w:t>
      </w:r>
    </w:p>
    <w:p w:rsidR="00DB363A" w:rsidRPr="00AB3FA6" w:rsidRDefault="00DB363A" w:rsidP="00DB363A">
      <w:pPr>
        <w:pStyle w:val="NormalWeb"/>
        <w:rPr>
          <w:rFonts w:asciiTheme="majorBidi" w:hAnsiTheme="majorBidi" w:cstheme="majorBidi"/>
        </w:rPr>
      </w:pPr>
      <w:r w:rsidRPr="00AB3FA6">
        <w:rPr>
          <w:rFonts w:asciiTheme="majorBidi" w:hAnsiTheme="majorBidi" w:cstheme="majorBidi"/>
        </w:rPr>
        <w:t>After the captivity, the structure of Hebrew society was altogether changed. The monarchy and kingdom gave place unto the Temple and the priesthood. It became as it were a Temple–state. The Law of Moses was henceforth their constitution, ordained for their welfare.</w:t>
      </w:r>
    </w:p>
    <w:p w:rsidR="00DB363A" w:rsidRPr="00AB3FA6" w:rsidRDefault="00DB363A" w:rsidP="00DB363A">
      <w:pPr>
        <w:pStyle w:val="NormalWeb"/>
        <w:rPr>
          <w:rFonts w:asciiTheme="majorBidi" w:hAnsiTheme="majorBidi" w:cstheme="majorBidi"/>
        </w:rPr>
      </w:pPr>
      <w:r w:rsidRPr="00AB3FA6">
        <w:rPr>
          <w:rFonts w:asciiTheme="majorBidi" w:hAnsiTheme="majorBidi" w:cstheme="majorBidi"/>
        </w:rPr>
        <w:t>All matters religious, social, and financial were ordered according to the Law. The polluted ordinances of the heathen were cast aside, and the separateness of Israel was exalted. Yet this separateness waxed into such strictness that, in the days of Jesus Christ, the Pharisees became known for their zeal and severity.</w:t>
      </w:r>
    </w:p>
    <w:p w:rsidR="00DB363A" w:rsidRPr="00AB3FA6" w:rsidRDefault="00DB363A" w:rsidP="00DB363A">
      <w:pPr>
        <w:pStyle w:val="NormalWeb"/>
        <w:rPr>
          <w:rFonts w:asciiTheme="majorBidi" w:hAnsiTheme="majorBidi" w:cstheme="majorBidi"/>
        </w:rPr>
      </w:pPr>
      <w:r w:rsidRPr="00AB3FA6">
        <w:rPr>
          <w:rFonts w:asciiTheme="majorBidi" w:hAnsiTheme="majorBidi" w:cstheme="majorBidi"/>
        </w:rPr>
        <w:t>For the practical working of the Law, oral traditions were multiplied, which were as a hedge round about the Law. Meanwhile, the priests themselves turned their gaze away from the Law of God unto political and financial concerns.</w:t>
      </w:r>
    </w:p>
    <w:p w:rsidR="00DB363A" w:rsidRPr="00AB3FA6" w:rsidRDefault="00DB363A" w:rsidP="00DB363A">
      <w:pPr>
        <w:pStyle w:val="Heading1"/>
        <w:rPr>
          <w:rFonts w:asciiTheme="majorBidi" w:hAnsiTheme="majorBidi" w:cstheme="majorBidi"/>
          <w:sz w:val="24"/>
          <w:szCs w:val="24"/>
        </w:rPr>
      </w:pPr>
      <w:r w:rsidRPr="00AB3FA6">
        <w:rPr>
          <w:rFonts w:asciiTheme="majorBidi" w:hAnsiTheme="majorBidi" w:cstheme="majorBidi"/>
          <w:sz w:val="24"/>
          <w:szCs w:val="24"/>
        </w:rPr>
        <w:t>The Book of Esther</w:t>
      </w:r>
    </w:p>
    <w:p w:rsidR="00DB363A" w:rsidRPr="00AB3FA6" w:rsidRDefault="00DB363A" w:rsidP="00DB363A">
      <w:pPr>
        <w:pStyle w:val="Heading2"/>
        <w:rPr>
          <w:rFonts w:asciiTheme="majorBidi" w:hAnsiTheme="majorBidi"/>
          <w:sz w:val="24"/>
          <w:szCs w:val="24"/>
        </w:rPr>
      </w:pPr>
      <w:r w:rsidRPr="00AB3FA6">
        <w:rPr>
          <w:rFonts w:asciiTheme="majorBidi" w:hAnsiTheme="majorBidi"/>
          <w:sz w:val="24"/>
          <w:szCs w:val="24"/>
        </w:rPr>
        <w:t>A Unique Record</w:t>
      </w:r>
    </w:p>
    <w:p w:rsidR="00DB363A" w:rsidRPr="00AB3FA6" w:rsidRDefault="00DB363A" w:rsidP="00DB363A">
      <w:pPr>
        <w:pStyle w:val="NormalWeb"/>
        <w:rPr>
          <w:rFonts w:asciiTheme="majorBidi" w:hAnsiTheme="majorBidi" w:cstheme="majorBidi"/>
        </w:rPr>
      </w:pPr>
      <w:r w:rsidRPr="00AB3FA6">
        <w:rPr>
          <w:rFonts w:asciiTheme="majorBidi" w:hAnsiTheme="majorBidi" w:cstheme="majorBidi"/>
        </w:rPr>
        <w:t xml:space="preserve">The Book of Esther holdeth a peculiar place among the Scriptures. For therein is set forth the story of those Jews who returned not under Zerubbabel unto Jerusalem, choosing rather the prosperity of Persia than to endure affliction in the holy city. </w:t>
      </w:r>
      <w:r w:rsidRPr="00AB3FA6">
        <w:rPr>
          <w:rStyle w:val="Emphasis"/>
          <w:rFonts w:asciiTheme="majorBidi" w:hAnsiTheme="majorBidi" w:cstheme="majorBidi"/>
        </w:rPr>
        <w:t>Ezra 2.</w:t>
      </w:r>
    </w:p>
    <w:p w:rsidR="00DB363A" w:rsidRPr="00AB3FA6" w:rsidRDefault="00DB363A" w:rsidP="00DB363A">
      <w:pPr>
        <w:pStyle w:val="NormalWeb"/>
        <w:rPr>
          <w:rFonts w:asciiTheme="majorBidi" w:hAnsiTheme="majorBidi" w:cstheme="majorBidi"/>
        </w:rPr>
      </w:pPr>
      <w:r w:rsidRPr="00AB3FA6">
        <w:rPr>
          <w:rFonts w:asciiTheme="majorBidi" w:hAnsiTheme="majorBidi" w:cstheme="majorBidi"/>
        </w:rPr>
        <w:t xml:space="preserve">Save only the mention of fasting, scarce any reference unto religion is found therein. And another strange thing is this: that the name of God appeareth not in all the book. For this cause some objected, saying, </w:t>
      </w:r>
      <w:proofErr w:type="gramStart"/>
      <w:r w:rsidRPr="00AB3FA6">
        <w:rPr>
          <w:rStyle w:val="Emphasis"/>
          <w:rFonts w:asciiTheme="majorBidi" w:hAnsiTheme="majorBidi" w:cstheme="majorBidi"/>
        </w:rPr>
        <w:t>It</w:t>
      </w:r>
      <w:proofErr w:type="gramEnd"/>
      <w:r w:rsidRPr="00AB3FA6">
        <w:rPr>
          <w:rStyle w:val="Emphasis"/>
          <w:rFonts w:asciiTheme="majorBidi" w:hAnsiTheme="majorBidi" w:cstheme="majorBidi"/>
        </w:rPr>
        <w:t xml:space="preserve"> should not be reckoned among the Holy Writ.</w:t>
      </w:r>
      <w:r w:rsidRPr="00AB3FA6">
        <w:rPr>
          <w:rFonts w:asciiTheme="majorBidi" w:hAnsiTheme="majorBidi" w:cstheme="majorBidi"/>
        </w:rPr>
        <w:t xml:space="preserve"> Yet though the name of the LORD is not manifest, His power and His providence for the deliverance of His people are clearly discerned.</w:t>
      </w:r>
    </w:p>
    <w:p w:rsidR="00DB363A" w:rsidRPr="00AB3FA6" w:rsidRDefault="00DB363A" w:rsidP="00DB363A">
      <w:pPr>
        <w:pStyle w:val="NormalWeb"/>
        <w:rPr>
          <w:rFonts w:asciiTheme="majorBidi" w:hAnsiTheme="majorBidi" w:cstheme="majorBidi"/>
        </w:rPr>
      </w:pPr>
      <w:r w:rsidRPr="00AB3FA6">
        <w:rPr>
          <w:rFonts w:asciiTheme="majorBidi" w:hAnsiTheme="majorBidi" w:cstheme="majorBidi"/>
        </w:rPr>
        <w:t>Though the covenant name of Jehovah is not joined openly with them that abode in Babylon, preferring it above their own land and city, yet He forsook them not. They were still His people, and His unseen hand preserved them.</w:t>
      </w:r>
    </w:p>
    <w:p w:rsidR="00DB363A" w:rsidRPr="00AB3FA6" w:rsidRDefault="00DB363A" w:rsidP="00AB3FA6">
      <w:pPr>
        <w:pStyle w:val="NormalWeb"/>
        <w:rPr>
          <w:rFonts w:asciiTheme="majorBidi" w:hAnsiTheme="majorBidi" w:cstheme="majorBidi"/>
        </w:rPr>
      </w:pPr>
      <w:r w:rsidRPr="00AB3FA6">
        <w:rPr>
          <w:rFonts w:asciiTheme="majorBidi" w:hAnsiTheme="majorBidi" w:cstheme="majorBidi"/>
        </w:rPr>
        <w:lastRenderedPageBreak/>
        <w:t xml:space="preserve">No quotation of this book is found in the New Testament; neither was any portion thereof discovered among the Dead Sea Scrolls. Some therefore doubted its place in the canon. Yet verily, it </w:t>
      </w:r>
      <w:r w:rsidR="00AB3FA6" w:rsidRPr="00AB3FA6">
        <w:rPr>
          <w:rFonts w:asciiTheme="majorBidi" w:hAnsiTheme="majorBidi" w:cstheme="majorBidi"/>
        </w:rPr>
        <w:t>teaches</w:t>
      </w:r>
      <w:r w:rsidRPr="00AB3FA6">
        <w:rPr>
          <w:rFonts w:asciiTheme="majorBidi" w:hAnsiTheme="majorBidi" w:cstheme="majorBidi"/>
        </w:rPr>
        <w:t xml:space="preserve"> a precious lesson: though men be unfaithful, yet God </w:t>
      </w:r>
      <w:r w:rsidR="00AB3FA6" w:rsidRPr="00AB3FA6">
        <w:rPr>
          <w:rFonts w:asciiTheme="majorBidi" w:hAnsiTheme="majorBidi" w:cstheme="majorBidi"/>
        </w:rPr>
        <w:t>abided</w:t>
      </w:r>
      <w:r w:rsidRPr="00AB3FA6">
        <w:rPr>
          <w:rFonts w:asciiTheme="majorBidi" w:hAnsiTheme="majorBidi" w:cstheme="majorBidi"/>
        </w:rPr>
        <w:t xml:space="preserve"> faithful, and </w:t>
      </w:r>
      <w:r w:rsidR="00AB3FA6" w:rsidRPr="00AB3FA6">
        <w:rPr>
          <w:rFonts w:asciiTheme="majorBidi" w:hAnsiTheme="majorBidi" w:cstheme="majorBidi"/>
        </w:rPr>
        <w:t>dealt</w:t>
      </w:r>
      <w:r w:rsidRPr="00AB3FA6">
        <w:rPr>
          <w:rFonts w:asciiTheme="majorBidi" w:hAnsiTheme="majorBidi" w:cstheme="majorBidi"/>
        </w:rPr>
        <w:t xml:space="preserve"> with His people in covenant love.</w:t>
      </w:r>
    </w:p>
    <w:p w:rsidR="00DB363A" w:rsidRPr="00AB3FA6" w:rsidRDefault="00DB363A" w:rsidP="00DB363A">
      <w:pPr>
        <w:pStyle w:val="Heading2"/>
        <w:rPr>
          <w:rFonts w:asciiTheme="majorBidi" w:hAnsiTheme="majorBidi"/>
          <w:sz w:val="24"/>
          <w:szCs w:val="24"/>
        </w:rPr>
      </w:pPr>
      <w:r w:rsidRPr="00AB3FA6">
        <w:rPr>
          <w:rFonts w:asciiTheme="majorBidi" w:hAnsiTheme="majorBidi"/>
          <w:sz w:val="24"/>
          <w:szCs w:val="24"/>
        </w:rPr>
        <w:t>The Author</w:t>
      </w:r>
    </w:p>
    <w:p w:rsidR="00DB363A" w:rsidRPr="00AB3FA6" w:rsidRDefault="00DB363A" w:rsidP="00AB3FA6">
      <w:pPr>
        <w:pStyle w:val="NormalWeb"/>
        <w:rPr>
          <w:rFonts w:asciiTheme="majorBidi" w:hAnsiTheme="majorBidi" w:cstheme="majorBidi"/>
        </w:rPr>
      </w:pPr>
      <w:r w:rsidRPr="00AB3FA6">
        <w:rPr>
          <w:rFonts w:asciiTheme="majorBidi" w:hAnsiTheme="majorBidi" w:cstheme="majorBidi"/>
        </w:rPr>
        <w:t xml:space="preserve">Surely the writer was a Jew, well acquainted with Persian customs, and familiar with the palace. He </w:t>
      </w:r>
      <w:r w:rsidR="00AB3FA6" w:rsidRPr="00AB3FA6">
        <w:rPr>
          <w:rFonts w:asciiTheme="majorBidi" w:hAnsiTheme="majorBidi" w:cstheme="majorBidi"/>
        </w:rPr>
        <w:t>written</w:t>
      </w:r>
      <w:r w:rsidRPr="00AB3FA6">
        <w:rPr>
          <w:rFonts w:asciiTheme="majorBidi" w:hAnsiTheme="majorBidi" w:cstheme="majorBidi"/>
        </w:rPr>
        <w:t xml:space="preserve"> as an eyewitness. Some suppose Ezra or Nehemiah to have been the author; Jewish tradition </w:t>
      </w:r>
      <w:r w:rsidR="00AB3FA6" w:rsidRPr="00AB3FA6">
        <w:rPr>
          <w:rFonts w:asciiTheme="majorBidi" w:hAnsiTheme="majorBidi" w:cstheme="majorBidi"/>
        </w:rPr>
        <w:t>ascribed</w:t>
      </w:r>
      <w:r w:rsidRPr="00AB3FA6">
        <w:rPr>
          <w:rFonts w:asciiTheme="majorBidi" w:hAnsiTheme="majorBidi" w:cstheme="majorBidi"/>
        </w:rPr>
        <w:t xml:space="preserve"> it unto Mordecai. But we cannot speak with certainty. It may well have been some lesser–known person. Yet this we know: it was not written by one destitute of faith; for believers receive strength when they read it.</w:t>
      </w:r>
    </w:p>
    <w:p w:rsidR="00DB363A" w:rsidRPr="00AB3FA6" w:rsidRDefault="00DB363A" w:rsidP="00DB363A">
      <w:pPr>
        <w:pStyle w:val="Heading2"/>
        <w:rPr>
          <w:rFonts w:asciiTheme="majorBidi" w:hAnsiTheme="majorBidi"/>
          <w:sz w:val="24"/>
          <w:szCs w:val="24"/>
        </w:rPr>
      </w:pPr>
      <w:r w:rsidRPr="00AB3FA6">
        <w:rPr>
          <w:rFonts w:asciiTheme="majorBidi" w:hAnsiTheme="majorBidi"/>
          <w:sz w:val="24"/>
          <w:szCs w:val="24"/>
        </w:rPr>
        <w:t>The Date of Writing</w:t>
      </w:r>
    </w:p>
    <w:p w:rsidR="00DB363A" w:rsidRPr="00AB3FA6" w:rsidRDefault="00DB363A" w:rsidP="00AB3FA6">
      <w:pPr>
        <w:pStyle w:val="NormalWeb"/>
        <w:rPr>
          <w:rFonts w:asciiTheme="majorBidi" w:hAnsiTheme="majorBidi" w:cstheme="majorBidi"/>
        </w:rPr>
      </w:pPr>
      <w:r w:rsidRPr="00AB3FA6">
        <w:rPr>
          <w:rFonts w:asciiTheme="majorBidi" w:hAnsiTheme="majorBidi" w:cstheme="majorBidi"/>
        </w:rPr>
        <w:t>The Book of Esther was written between 460 B.C. and 350 B.C.</w:t>
      </w:r>
    </w:p>
    <w:p w:rsidR="00DB363A" w:rsidRPr="00AB3FA6" w:rsidRDefault="00DB363A" w:rsidP="00DB363A">
      <w:pPr>
        <w:pStyle w:val="Heading2"/>
        <w:rPr>
          <w:rFonts w:asciiTheme="majorBidi" w:hAnsiTheme="majorBidi"/>
          <w:sz w:val="24"/>
          <w:szCs w:val="24"/>
        </w:rPr>
      </w:pPr>
      <w:r w:rsidRPr="00AB3FA6">
        <w:rPr>
          <w:rFonts w:asciiTheme="majorBidi" w:hAnsiTheme="majorBidi"/>
          <w:sz w:val="24"/>
          <w:szCs w:val="24"/>
        </w:rPr>
        <w:t>The Purpose and the Message</w:t>
      </w:r>
    </w:p>
    <w:p w:rsidR="00DB363A" w:rsidRPr="00AB3FA6" w:rsidRDefault="00DB363A" w:rsidP="00DB363A">
      <w:pPr>
        <w:pStyle w:val="NormalWeb"/>
        <w:rPr>
          <w:rFonts w:asciiTheme="majorBidi" w:hAnsiTheme="majorBidi" w:cstheme="majorBidi"/>
        </w:rPr>
      </w:pPr>
      <w:r w:rsidRPr="00AB3FA6">
        <w:rPr>
          <w:rFonts w:asciiTheme="majorBidi" w:hAnsiTheme="majorBidi" w:cstheme="majorBidi"/>
        </w:rPr>
        <w:t xml:space="preserve">The purpose of the Book of Esther is to declare the saving power of God. The history of Israel </w:t>
      </w:r>
      <w:r w:rsidR="00AB3FA6" w:rsidRPr="00AB3FA6">
        <w:rPr>
          <w:rFonts w:asciiTheme="majorBidi" w:hAnsiTheme="majorBidi" w:cstheme="majorBidi"/>
        </w:rPr>
        <w:t>abounded</w:t>
      </w:r>
      <w:r w:rsidRPr="00AB3FA6">
        <w:rPr>
          <w:rFonts w:asciiTheme="majorBidi" w:hAnsiTheme="majorBidi" w:cstheme="majorBidi"/>
        </w:rPr>
        <w:t xml:space="preserve"> with records of divine deliverance. Yet here the name of God is absent; but the work of His providence is manifest.</w:t>
      </w:r>
    </w:p>
    <w:p w:rsidR="00DB363A" w:rsidRPr="00AB3FA6" w:rsidRDefault="00DB363A" w:rsidP="00AB3FA6">
      <w:pPr>
        <w:pStyle w:val="NormalWeb"/>
        <w:rPr>
          <w:rFonts w:asciiTheme="majorBidi" w:hAnsiTheme="majorBidi" w:cstheme="majorBidi"/>
        </w:rPr>
      </w:pPr>
      <w:r w:rsidRPr="00AB3FA6">
        <w:rPr>
          <w:rFonts w:asciiTheme="majorBidi" w:hAnsiTheme="majorBidi" w:cstheme="majorBidi"/>
        </w:rPr>
        <w:t xml:space="preserve">The message is plain: the ways of God are diverse, yet His counsel </w:t>
      </w:r>
      <w:r w:rsidR="00AB3FA6" w:rsidRPr="00AB3FA6">
        <w:rPr>
          <w:rFonts w:asciiTheme="majorBidi" w:hAnsiTheme="majorBidi" w:cstheme="majorBidi"/>
        </w:rPr>
        <w:t>changed</w:t>
      </w:r>
      <w:r w:rsidRPr="00AB3FA6">
        <w:rPr>
          <w:rFonts w:asciiTheme="majorBidi" w:hAnsiTheme="majorBidi" w:cstheme="majorBidi"/>
        </w:rPr>
        <w:t xml:space="preserve"> not. His name is not found, but His hand is seen.</w:t>
      </w:r>
    </w:p>
    <w:p w:rsidR="00DB363A" w:rsidRPr="00AB3FA6" w:rsidRDefault="00DB363A" w:rsidP="00DB363A">
      <w:pPr>
        <w:pStyle w:val="Heading2"/>
        <w:rPr>
          <w:rFonts w:asciiTheme="majorBidi" w:hAnsiTheme="majorBidi"/>
          <w:sz w:val="24"/>
          <w:szCs w:val="24"/>
        </w:rPr>
      </w:pPr>
      <w:r w:rsidRPr="00AB3FA6">
        <w:rPr>
          <w:rFonts w:asciiTheme="majorBidi" w:hAnsiTheme="majorBidi"/>
          <w:sz w:val="24"/>
          <w:szCs w:val="24"/>
        </w:rPr>
        <w:t>Outline of the Book</w:t>
      </w:r>
    </w:p>
    <w:p w:rsidR="00DB363A" w:rsidRPr="00AB3FA6" w:rsidRDefault="00DB363A" w:rsidP="00DB363A">
      <w:pPr>
        <w:pStyle w:val="NormalWeb"/>
        <w:numPr>
          <w:ilvl w:val="0"/>
          <w:numId w:val="3"/>
        </w:numPr>
        <w:rPr>
          <w:rFonts w:asciiTheme="majorBidi" w:hAnsiTheme="majorBidi" w:cstheme="majorBidi"/>
        </w:rPr>
      </w:pPr>
      <w:r w:rsidRPr="00AB3FA6">
        <w:rPr>
          <w:rFonts w:asciiTheme="majorBidi" w:hAnsiTheme="majorBidi" w:cstheme="majorBidi"/>
        </w:rPr>
        <w:t xml:space="preserve">The commandment concerning Vashti’s removal – </w:t>
      </w:r>
      <w:r w:rsidRPr="00AB3FA6">
        <w:rPr>
          <w:rStyle w:val="Emphasis"/>
          <w:rFonts w:asciiTheme="majorBidi" w:hAnsiTheme="majorBidi" w:cstheme="majorBidi"/>
        </w:rPr>
        <w:t>Esther 1</w:t>
      </w:r>
    </w:p>
    <w:p w:rsidR="00DB363A" w:rsidRPr="00AB3FA6" w:rsidRDefault="00DB363A" w:rsidP="00DB363A">
      <w:pPr>
        <w:pStyle w:val="NormalWeb"/>
        <w:numPr>
          <w:ilvl w:val="0"/>
          <w:numId w:val="3"/>
        </w:numPr>
        <w:rPr>
          <w:rFonts w:asciiTheme="majorBidi" w:hAnsiTheme="majorBidi" w:cstheme="majorBidi"/>
        </w:rPr>
      </w:pPr>
      <w:r w:rsidRPr="00AB3FA6">
        <w:rPr>
          <w:rFonts w:asciiTheme="majorBidi" w:hAnsiTheme="majorBidi" w:cstheme="majorBidi"/>
        </w:rPr>
        <w:t xml:space="preserve">The exaltation of Esther – </w:t>
      </w:r>
      <w:r w:rsidRPr="00AB3FA6">
        <w:rPr>
          <w:rStyle w:val="Emphasis"/>
          <w:rFonts w:asciiTheme="majorBidi" w:hAnsiTheme="majorBidi" w:cstheme="majorBidi"/>
        </w:rPr>
        <w:t>Esther 2</w:t>
      </w:r>
    </w:p>
    <w:p w:rsidR="00DB363A" w:rsidRPr="00AB3FA6" w:rsidRDefault="00DB363A" w:rsidP="00DB363A">
      <w:pPr>
        <w:pStyle w:val="NormalWeb"/>
        <w:numPr>
          <w:ilvl w:val="0"/>
          <w:numId w:val="3"/>
        </w:numPr>
        <w:rPr>
          <w:rFonts w:asciiTheme="majorBidi" w:hAnsiTheme="majorBidi" w:cstheme="majorBidi"/>
        </w:rPr>
      </w:pPr>
      <w:r w:rsidRPr="00AB3FA6">
        <w:rPr>
          <w:rFonts w:asciiTheme="majorBidi" w:hAnsiTheme="majorBidi" w:cstheme="majorBidi"/>
        </w:rPr>
        <w:t xml:space="preserve">The decree for the destruction of the Jews – </w:t>
      </w:r>
      <w:r w:rsidRPr="00AB3FA6">
        <w:rPr>
          <w:rStyle w:val="Emphasis"/>
          <w:rFonts w:asciiTheme="majorBidi" w:hAnsiTheme="majorBidi" w:cstheme="majorBidi"/>
        </w:rPr>
        <w:t>Esther 3–4</w:t>
      </w:r>
    </w:p>
    <w:p w:rsidR="00DB363A" w:rsidRPr="00AB3FA6" w:rsidRDefault="00DB363A" w:rsidP="00DB363A">
      <w:pPr>
        <w:pStyle w:val="NormalWeb"/>
        <w:numPr>
          <w:ilvl w:val="0"/>
          <w:numId w:val="3"/>
        </w:numPr>
        <w:rPr>
          <w:rFonts w:asciiTheme="majorBidi" w:hAnsiTheme="majorBidi" w:cstheme="majorBidi"/>
        </w:rPr>
      </w:pPr>
      <w:r w:rsidRPr="00AB3FA6">
        <w:rPr>
          <w:rFonts w:asciiTheme="majorBidi" w:hAnsiTheme="majorBidi" w:cstheme="majorBidi"/>
        </w:rPr>
        <w:t xml:space="preserve">The deliverance of the Jews – </w:t>
      </w:r>
      <w:r w:rsidRPr="00AB3FA6">
        <w:rPr>
          <w:rStyle w:val="Emphasis"/>
          <w:rFonts w:asciiTheme="majorBidi" w:hAnsiTheme="majorBidi" w:cstheme="majorBidi"/>
        </w:rPr>
        <w:t>Esther 5–9</w:t>
      </w:r>
    </w:p>
    <w:p w:rsidR="00DB363A" w:rsidRPr="00AB3FA6" w:rsidRDefault="00DB363A" w:rsidP="00AB3FA6">
      <w:pPr>
        <w:pStyle w:val="NormalWeb"/>
        <w:numPr>
          <w:ilvl w:val="0"/>
          <w:numId w:val="3"/>
        </w:numPr>
        <w:rPr>
          <w:rFonts w:asciiTheme="majorBidi" w:hAnsiTheme="majorBidi" w:cstheme="majorBidi"/>
        </w:rPr>
      </w:pPr>
      <w:r w:rsidRPr="00AB3FA6">
        <w:rPr>
          <w:rFonts w:asciiTheme="majorBidi" w:hAnsiTheme="majorBidi" w:cstheme="majorBidi"/>
        </w:rPr>
        <w:t xml:space="preserve">The exaltation of Mordecai – </w:t>
      </w:r>
      <w:r w:rsidRPr="00AB3FA6">
        <w:rPr>
          <w:rStyle w:val="Emphasis"/>
          <w:rFonts w:asciiTheme="majorBidi" w:hAnsiTheme="majorBidi" w:cstheme="majorBidi"/>
        </w:rPr>
        <w:t>Esther 10</w:t>
      </w:r>
    </w:p>
    <w:p w:rsidR="00DB363A" w:rsidRPr="00AB3FA6" w:rsidRDefault="00DB363A" w:rsidP="00DB363A">
      <w:pPr>
        <w:pStyle w:val="Heading2"/>
        <w:rPr>
          <w:rFonts w:asciiTheme="majorBidi" w:hAnsiTheme="majorBidi"/>
          <w:sz w:val="24"/>
          <w:szCs w:val="24"/>
        </w:rPr>
      </w:pPr>
      <w:r w:rsidRPr="00AB3FA6">
        <w:rPr>
          <w:rFonts w:asciiTheme="majorBidi" w:hAnsiTheme="majorBidi"/>
          <w:sz w:val="24"/>
          <w:szCs w:val="24"/>
        </w:rPr>
        <w:t>Themes</w:t>
      </w:r>
    </w:p>
    <w:p w:rsidR="00DB363A" w:rsidRPr="00AB3FA6" w:rsidRDefault="00DB363A" w:rsidP="00DB363A">
      <w:pPr>
        <w:pStyle w:val="Heading3"/>
        <w:rPr>
          <w:rFonts w:asciiTheme="majorBidi" w:hAnsiTheme="majorBidi"/>
        </w:rPr>
      </w:pPr>
      <w:r w:rsidRPr="00AB3FA6">
        <w:rPr>
          <w:rFonts w:asciiTheme="majorBidi" w:hAnsiTheme="majorBidi"/>
        </w:rPr>
        <w:t>(a) The Feast of Purim</w:t>
      </w:r>
    </w:p>
    <w:p w:rsidR="00DB363A" w:rsidRPr="00AB3FA6" w:rsidRDefault="00DB363A" w:rsidP="00DB363A">
      <w:pPr>
        <w:pStyle w:val="NormalWeb"/>
        <w:rPr>
          <w:rFonts w:asciiTheme="majorBidi" w:hAnsiTheme="majorBidi" w:cstheme="majorBidi"/>
        </w:rPr>
      </w:pPr>
      <w:r w:rsidRPr="00AB3FA6">
        <w:rPr>
          <w:rFonts w:asciiTheme="majorBidi" w:hAnsiTheme="majorBidi" w:cstheme="majorBidi"/>
        </w:rPr>
        <w:t xml:space="preserve">From ancient days the Book of Esther was read yearly at the feast of Purim. This feast was ordained in remembrance of the deliverance recorded in the book. It was named Purim, because Haman had cast the </w:t>
      </w:r>
      <w:r w:rsidRPr="00AB3FA6">
        <w:rPr>
          <w:rStyle w:val="Emphasis"/>
          <w:rFonts w:asciiTheme="majorBidi" w:hAnsiTheme="majorBidi" w:cstheme="majorBidi"/>
        </w:rPr>
        <w:t>pur</w:t>
      </w:r>
      <w:r w:rsidRPr="00AB3FA6">
        <w:rPr>
          <w:rFonts w:asciiTheme="majorBidi" w:hAnsiTheme="majorBidi" w:cstheme="majorBidi"/>
        </w:rPr>
        <w:t xml:space="preserve"> (that is, the lot) to determine the day of destruction.</w:t>
      </w:r>
    </w:p>
    <w:p w:rsidR="00DB363A" w:rsidRPr="00AB3FA6" w:rsidRDefault="00DB363A" w:rsidP="00AB3FA6">
      <w:pPr>
        <w:pStyle w:val="NormalWeb"/>
        <w:rPr>
          <w:rFonts w:asciiTheme="majorBidi" w:hAnsiTheme="majorBidi" w:cstheme="majorBidi"/>
        </w:rPr>
      </w:pPr>
      <w:r w:rsidRPr="00AB3FA6">
        <w:rPr>
          <w:rFonts w:asciiTheme="majorBidi" w:hAnsiTheme="majorBidi" w:cstheme="majorBidi"/>
        </w:rPr>
        <w:t xml:space="preserve">From the beginning Purim was a solemn and joyous feast among the Jews. They fasted, assembled in the synagogue, and read the Book of Esther. At the mention of Haman’s name all cried together, </w:t>
      </w:r>
      <w:r w:rsidRPr="00AB3FA6">
        <w:rPr>
          <w:rStyle w:val="Emphasis"/>
          <w:rFonts w:asciiTheme="majorBidi" w:hAnsiTheme="majorBidi" w:cstheme="majorBidi"/>
        </w:rPr>
        <w:t>Let his name be blotted out.</w:t>
      </w:r>
      <w:r w:rsidRPr="00AB3FA6">
        <w:rPr>
          <w:rFonts w:asciiTheme="majorBidi" w:hAnsiTheme="majorBidi" w:cstheme="majorBidi"/>
        </w:rPr>
        <w:t xml:space="preserve"> </w:t>
      </w:r>
      <w:r w:rsidRPr="00AB3FA6">
        <w:rPr>
          <w:rStyle w:val="Emphasis"/>
          <w:rFonts w:asciiTheme="majorBidi" w:hAnsiTheme="majorBidi" w:cstheme="majorBidi"/>
        </w:rPr>
        <w:t>Esther 9.</w:t>
      </w:r>
    </w:p>
    <w:p w:rsidR="00DB363A" w:rsidRPr="00AB3FA6" w:rsidRDefault="00DB363A" w:rsidP="00DB363A">
      <w:pPr>
        <w:pStyle w:val="Heading3"/>
        <w:rPr>
          <w:rFonts w:asciiTheme="majorBidi" w:hAnsiTheme="majorBidi"/>
        </w:rPr>
      </w:pPr>
      <w:r w:rsidRPr="00AB3FA6">
        <w:rPr>
          <w:rFonts w:asciiTheme="majorBidi" w:hAnsiTheme="majorBidi"/>
        </w:rPr>
        <w:lastRenderedPageBreak/>
        <w:t>(b) The People of God</w:t>
      </w:r>
    </w:p>
    <w:p w:rsidR="00DB363A" w:rsidRPr="00AB3FA6" w:rsidRDefault="00DB363A" w:rsidP="00DB363A">
      <w:pPr>
        <w:pStyle w:val="NormalWeb"/>
        <w:rPr>
          <w:rFonts w:asciiTheme="majorBidi" w:hAnsiTheme="majorBidi" w:cstheme="majorBidi"/>
        </w:rPr>
      </w:pPr>
      <w:r w:rsidRPr="00AB3FA6">
        <w:rPr>
          <w:rFonts w:asciiTheme="majorBidi" w:hAnsiTheme="majorBidi" w:cstheme="majorBidi"/>
        </w:rPr>
        <w:t>From the Book of Genesis we learn that God chose Abraham and his seed, that He might reveal Himself through them. Through their witness the nations should come to know the LORD.</w:t>
      </w:r>
    </w:p>
    <w:p w:rsidR="00DB363A" w:rsidRPr="00AB3FA6" w:rsidRDefault="00DB363A" w:rsidP="00DB363A">
      <w:pPr>
        <w:pStyle w:val="NormalWeb"/>
        <w:rPr>
          <w:rFonts w:asciiTheme="majorBidi" w:hAnsiTheme="majorBidi" w:cstheme="majorBidi"/>
        </w:rPr>
      </w:pPr>
      <w:r w:rsidRPr="00AB3FA6">
        <w:rPr>
          <w:rFonts w:asciiTheme="majorBidi" w:hAnsiTheme="majorBidi" w:cstheme="majorBidi"/>
        </w:rPr>
        <w:t>By the time of Esther, fifteen hundred years of this revelation had passed. Yet in this book the deliverance of the Jews appeareth not as a direct act of divine power, as in other histories, but as the secret providence of God, fulfilling His covenant faithfulness.</w:t>
      </w:r>
    </w:p>
    <w:p w:rsidR="00DB363A" w:rsidRPr="00AB3FA6" w:rsidRDefault="00DB363A" w:rsidP="00AB3FA6">
      <w:pPr>
        <w:pStyle w:val="NormalWeb"/>
        <w:rPr>
          <w:rFonts w:asciiTheme="majorBidi" w:hAnsiTheme="majorBidi" w:cstheme="majorBidi"/>
        </w:rPr>
      </w:pPr>
      <w:r w:rsidRPr="00AB3FA6">
        <w:rPr>
          <w:rFonts w:asciiTheme="majorBidi" w:hAnsiTheme="majorBidi" w:cstheme="majorBidi"/>
        </w:rPr>
        <w:t xml:space="preserve">Though His people were far off, and though His name was hidden, yet His purpose stood sure. The confession of Haman’s wife, </w:t>
      </w:r>
      <w:r w:rsidRPr="00AB3FA6">
        <w:rPr>
          <w:rStyle w:val="Emphasis"/>
          <w:rFonts w:asciiTheme="majorBidi" w:hAnsiTheme="majorBidi" w:cstheme="majorBidi"/>
        </w:rPr>
        <w:t>If Mordecai be of the seed of the Jews, thou shalt not prevail against him,</w:t>
      </w:r>
      <w:r w:rsidRPr="00AB3FA6">
        <w:rPr>
          <w:rFonts w:asciiTheme="majorBidi" w:hAnsiTheme="majorBidi" w:cstheme="majorBidi"/>
        </w:rPr>
        <w:t xml:space="preserve"> (Esther 6:13) is proof that even the heathen discerned the protecting hand of God upon Israel.</w:t>
      </w:r>
    </w:p>
    <w:p w:rsidR="00DB363A" w:rsidRPr="00AB3FA6" w:rsidRDefault="00DB363A" w:rsidP="00DB363A">
      <w:pPr>
        <w:pStyle w:val="Heading2"/>
        <w:rPr>
          <w:rFonts w:asciiTheme="majorBidi" w:hAnsiTheme="majorBidi"/>
          <w:sz w:val="24"/>
          <w:szCs w:val="24"/>
        </w:rPr>
      </w:pPr>
      <w:r w:rsidRPr="00AB3FA6">
        <w:rPr>
          <w:rFonts w:asciiTheme="majorBidi" w:hAnsiTheme="majorBidi"/>
          <w:sz w:val="24"/>
          <w:szCs w:val="24"/>
        </w:rPr>
        <w:t>Lessons of the Book</w:t>
      </w:r>
    </w:p>
    <w:p w:rsidR="00DB363A" w:rsidRPr="00AB3FA6" w:rsidRDefault="00DB363A" w:rsidP="00DB363A">
      <w:pPr>
        <w:pStyle w:val="NormalWeb"/>
        <w:numPr>
          <w:ilvl w:val="0"/>
          <w:numId w:val="4"/>
        </w:numPr>
        <w:rPr>
          <w:rFonts w:asciiTheme="majorBidi" w:hAnsiTheme="majorBidi" w:cstheme="majorBidi"/>
        </w:rPr>
      </w:pPr>
      <w:r w:rsidRPr="00AB3FA6">
        <w:rPr>
          <w:rFonts w:asciiTheme="majorBidi" w:hAnsiTheme="majorBidi" w:cstheme="majorBidi"/>
        </w:rPr>
        <w:t>God is a covenant–keeping God.</w:t>
      </w:r>
    </w:p>
    <w:p w:rsidR="00DB363A" w:rsidRPr="00AB3FA6" w:rsidRDefault="00DB363A" w:rsidP="00DB363A">
      <w:pPr>
        <w:pStyle w:val="NormalWeb"/>
        <w:numPr>
          <w:ilvl w:val="0"/>
          <w:numId w:val="4"/>
        </w:numPr>
        <w:rPr>
          <w:rFonts w:asciiTheme="majorBidi" w:hAnsiTheme="majorBidi" w:cstheme="majorBidi"/>
        </w:rPr>
      </w:pPr>
      <w:r w:rsidRPr="00AB3FA6">
        <w:rPr>
          <w:rFonts w:asciiTheme="majorBidi" w:hAnsiTheme="majorBidi" w:cstheme="majorBidi"/>
        </w:rPr>
        <w:t>The renewal of the covenant is needful.</w:t>
      </w:r>
    </w:p>
    <w:p w:rsidR="00DB363A" w:rsidRPr="00AB3FA6" w:rsidRDefault="00DB363A" w:rsidP="00DB363A">
      <w:pPr>
        <w:pStyle w:val="NormalWeb"/>
        <w:numPr>
          <w:ilvl w:val="0"/>
          <w:numId w:val="4"/>
        </w:numPr>
        <w:rPr>
          <w:rFonts w:asciiTheme="majorBidi" w:hAnsiTheme="majorBidi" w:cstheme="majorBidi"/>
        </w:rPr>
      </w:pPr>
      <w:r w:rsidRPr="00AB3FA6">
        <w:rPr>
          <w:rFonts w:asciiTheme="majorBidi" w:hAnsiTheme="majorBidi" w:cstheme="majorBidi"/>
        </w:rPr>
        <w:t>In the time of restoration patience is required.</w:t>
      </w:r>
    </w:p>
    <w:p w:rsidR="00DB363A" w:rsidRPr="00AB3FA6" w:rsidRDefault="00DB363A" w:rsidP="00DB363A">
      <w:pPr>
        <w:pStyle w:val="NormalWeb"/>
        <w:numPr>
          <w:ilvl w:val="0"/>
          <w:numId w:val="4"/>
        </w:numPr>
        <w:rPr>
          <w:rFonts w:asciiTheme="majorBidi" w:hAnsiTheme="majorBidi" w:cstheme="majorBidi"/>
        </w:rPr>
      </w:pPr>
      <w:r w:rsidRPr="00AB3FA6">
        <w:rPr>
          <w:rFonts w:asciiTheme="majorBidi" w:hAnsiTheme="majorBidi" w:cstheme="majorBidi"/>
        </w:rPr>
        <w:t>The counsel of God cannot be overthrown.</w:t>
      </w:r>
    </w:p>
    <w:p w:rsidR="000626AA" w:rsidRPr="00AB3FA6" w:rsidRDefault="000626AA">
      <w:pPr>
        <w:rPr>
          <w:rFonts w:asciiTheme="majorBidi" w:hAnsiTheme="majorBidi" w:cstheme="majorBidi"/>
          <w:sz w:val="24"/>
          <w:szCs w:val="24"/>
        </w:rPr>
      </w:pPr>
    </w:p>
    <w:sectPr w:rsidR="000626AA" w:rsidRPr="00AB3FA6">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213813AC"/>
    <w:multiLevelType w:val="multilevel"/>
    <w:tmpl w:val="9E34BC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24F57BE9"/>
    <w:multiLevelType w:val="multilevel"/>
    <w:tmpl w:val="F4E6BD7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29780FD9"/>
    <w:multiLevelType w:val="multilevel"/>
    <w:tmpl w:val="63948130"/>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6DE7047C"/>
    <w:multiLevelType w:val="multilevel"/>
    <w:tmpl w:val="6E5E6D0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2"/>
  </w:num>
  <w:num w:numId="2">
    <w:abstractNumId w:val="0"/>
  </w:num>
  <w:num w:numId="3">
    <w:abstractNumId w:val="3"/>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8"/>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C05F6"/>
    <w:rsid w:val="000626AA"/>
    <w:rsid w:val="006C05F6"/>
    <w:rsid w:val="00AB3FA6"/>
    <w:rsid w:val="00DB363A"/>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D958B1F-C600-48EB-BBC1-9AA4858BC5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link w:val="Heading1Char"/>
    <w:uiPriority w:val="9"/>
    <w:qFormat/>
    <w:rsid w:val="006C05F6"/>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GB"/>
    </w:rPr>
  </w:style>
  <w:style w:type="paragraph" w:styleId="Heading2">
    <w:name w:val="heading 2"/>
    <w:basedOn w:val="Normal"/>
    <w:next w:val="Normal"/>
    <w:link w:val="Heading2Char"/>
    <w:uiPriority w:val="9"/>
    <w:semiHidden/>
    <w:unhideWhenUsed/>
    <w:qFormat/>
    <w:rsid w:val="00DB363A"/>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DB363A"/>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C05F6"/>
    <w:rPr>
      <w:rFonts w:ascii="Times New Roman" w:eastAsia="Times New Roman" w:hAnsi="Times New Roman" w:cs="Times New Roman"/>
      <w:b/>
      <w:bCs/>
      <w:kern w:val="36"/>
      <w:sz w:val="48"/>
      <w:szCs w:val="48"/>
      <w:lang w:eastAsia="en-GB"/>
    </w:rPr>
  </w:style>
  <w:style w:type="paragraph" w:styleId="NormalWeb">
    <w:name w:val="Normal (Web)"/>
    <w:basedOn w:val="Normal"/>
    <w:uiPriority w:val="99"/>
    <w:unhideWhenUsed/>
    <w:rsid w:val="006C05F6"/>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Emphasis">
    <w:name w:val="Emphasis"/>
    <w:basedOn w:val="DefaultParagraphFont"/>
    <w:uiPriority w:val="20"/>
    <w:qFormat/>
    <w:rsid w:val="006C05F6"/>
    <w:rPr>
      <w:i/>
      <w:iCs/>
    </w:rPr>
  </w:style>
  <w:style w:type="character" w:styleId="Strong">
    <w:name w:val="Strong"/>
    <w:basedOn w:val="DefaultParagraphFont"/>
    <w:uiPriority w:val="22"/>
    <w:qFormat/>
    <w:rsid w:val="006C05F6"/>
    <w:rPr>
      <w:b/>
      <w:bCs/>
    </w:rPr>
  </w:style>
  <w:style w:type="character" w:customStyle="1" w:styleId="Heading2Char">
    <w:name w:val="Heading 2 Char"/>
    <w:basedOn w:val="DefaultParagraphFont"/>
    <w:link w:val="Heading2"/>
    <w:uiPriority w:val="9"/>
    <w:semiHidden/>
    <w:rsid w:val="00DB363A"/>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DB363A"/>
    <w:rPr>
      <w:rFonts w:asciiTheme="majorHAnsi" w:eastAsiaTheme="majorEastAsia" w:hAnsiTheme="majorHAnsi" w:cstheme="majorBidi"/>
      <w:color w:val="1F4D78" w:themeColor="accent1" w:themeShade="7F"/>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2359339">
      <w:bodyDiv w:val="1"/>
      <w:marLeft w:val="0"/>
      <w:marRight w:val="0"/>
      <w:marTop w:val="0"/>
      <w:marBottom w:val="0"/>
      <w:divBdr>
        <w:top w:val="none" w:sz="0" w:space="0" w:color="auto"/>
        <w:left w:val="none" w:sz="0" w:space="0" w:color="auto"/>
        <w:bottom w:val="none" w:sz="0" w:space="0" w:color="auto"/>
        <w:right w:val="none" w:sz="0" w:space="0" w:color="auto"/>
      </w:divBdr>
    </w:div>
    <w:div w:id="171260570">
      <w:bodyDiv w:val="1"/>
      <w:marLeft w:val="0"/>
      <w:marRight w:val="0"/>
      <w:marTop w:val="0"/>
      <w:marBottom w:val="0"/>
      <w:divBdr>
        <w:top w:val="none" w:sz="0" w:space="0" w:color="auto"/>
        <w:left w:val="none" w:sz="0" w:space="0" w:color="auto"/>
        <w:bottom w:val="none" w:sz="0" w:space="0" w:color="auto"/>
        <w:right w:val="none" w:sz="0" w:space="0" w:color="auto"/>
      </w:divBdr>
    </w:div>
    <w:div w:id="241716423">
      <w:bodyDiv w:val="1"/>
      <w:marLeft w:val="0"/>
      <w:marRight w:val="0"/>
      <w:marTop w:val="0"/>
      <w:marBottom w:val="0"/>
      <w:divBdr>
        <w:top w:val="none" w:sz="0" w:space="0" w:color="auto"/>
        <w:left w:val="none" w:sz="0" w:space="0" w:color="auto"/>
        <w:bottom w:val="none" w:sz="0" w:space="0" w:color="auto"/>
        <w:right w:val="none" w:sz="0" w:space="0" w:color="auto"/>
      </w:divBdr>
    </w:div>
    <w:div w:id="11707531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29</TotalTime>
  <Pages>6</Pages>
  <Words>1697</Words>
  <Characters>9679</Characters>
  <Application>Microsoft Office Word</Application>
  <DocSecurity>0</DocSecurity>
  <Lines>80</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11354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Gul</dc:creator>
  <cp:keywords/>
  <dc:description/>
  <cp:lastModifiedBy>Gul</cp:lastModifiedBy>
  <cp:revision>1</cp:revision>
  <dcterms:created xsi:type="dcterms:W3CDTF">2025-09-14T14:36:00Z</dcterms:created>
  <dcterms:modified xsi:type="dcterms:W3CDTF">2025-09-14T15:05:00Z</dcterms:modified>
</cp:coreProperties>
</file>